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7AD48" w14:textId="77777777" w:rsidR="00C611CD" w:rsidRDefault="73BF0978" w:rsidP="00C611CD">
      <w:pPr>
        <w:rPr>
          <w:sz w:val="72"/>
          <w:szCs w:val="72"/>
        </w:rPr>
      </w:pPr>
      <w:r>
        <w:rPr>
          <w:noProof/>
        </w:rPr>
        <w:drawing>
          <wp:anchor distT="0" distB="0" distL="114300" distR="114300" simplePos="0" relativeHeight="251658240" behindDoc="0" locked="0" layoutInCell="1" allowOverlap="1" wp14:anchorId="7502EC44" wp14:editId="5FF539C9">
            <wp:simplePos x="0" y="0"/>
            <wp:positionH relativeFrom="page">
              <wp:align>right</wp:align>
            </wp:positionH>
            <wp:positionV relativeFrom="paragraph">
              <wp:posOffset>-1743075</wp:posOffset>
            </wp:positionV>
            <wp:extent cx="1155700" cy="3451860"/>
            <wp:effectExtent l="0" t="5080" r="1270" b="1270"/>
            <wp:wrapNone/>
            <wp:docPr id="125871425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14251" name="Graphic 2">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rot="16200000" flipH="1">
                      <a:off x="0" y="0"/>
                      <a:ext cx="1155700" cy="3451860"/>
                    </a:xfrm>
                    <a:prstGeom prst="rect">
                      <a:avLst/>
                    </a:prstGeom>
                  </pic:spPr>
                </pic:pic>
              </a:graphicData>
            </a:graphic>
            <wp14:sizeRelH relativeFrom="page">
              <wp14:pctWidth>0</wp14:pctWidth>
            </wp14:sizeRelH>
            <wp14:sizeRelV relativeFrom="page">
              <wp14:pctHeight>0</wp14:pctHeight>
            </wp14:sizeRelV>
          </wp:anchor>
        </w:drawing>
      </w:r>
    </w:p>
    <w:p w14:paraId="7DBEC3C4" w14:textId="2A0FD721" w:rsidR="51F30EC0" w:rsidRDefault="51F30EC0" w:rsidP="51F30EC0">
      <w:pPr>
        <w:rPr>
          <w:sz w:val="72"/>
          <w:szCs w:val="72"/>
        </w:rPr>
      </w:pPr>
    </w:p>
    <w:p w14:paraId="37DF7607" w14:textId="77777777" w:rsidR="00FF1A1C" w:rsidRPr="00C611CD" w:rsidRDefault="00FF1A1C" w:rsidP="00C611CD">
      <w:pPr>
        <w:rPr>
          <w:sz w:val="72"/>
          <w:szCs w:val="72"/>
        </w:rPr>
      </w:pPr>
    </w:p>
    <w:p w14:paraId="12BFC057" w14:textId="67B8601B" w:rsidR="00070D84" w:rsidRPr="00E214E2" w:rsidRDefault="008C220A" w:rsidP="73BF0978">
      <w:pPr>
        <w:pStyle w:val="Title"/>
        <w:jc w:val="center"/>
        <w:rPr>
          <w:rFonts w:ascii="Lexend" w:hAnsi="Lexend"/>
          <w:b/>
          <w:bCs/>
          <w:i/>
          <w:iCs/>
          <w:sz w:val="72"/>
          <w:szCs w:val="72"/>
        </w:rPr>
      </w:pPr>
      <w:r w:rsidRPr="00E214E2">
        <w:rPr>
          <w:rFonts w:ascii="Lexend" w:hAnsi="Lexend"/>
          <w:b/>
          <w:bCs/>
          <w:i/>
          <w:iCs/>
          <w:noProof/>
          <w:sz w:val="72"/>
          <w:szCs w:val="72"/>
        </w:rPr>
        <w:t xml:space="preserve">ACL </w:t>
      </w:r>
      <w:r w:rsidR="009A16F8" w:rsidRPr="00E214E2">
        <w:rPr>
          <w:rFonts w:ascii="Lexend" w:hAnsi="Lexend"/>
          <w:b/>
          <w:bCs/>
          <w:i/>
          <w:iCs/>
          <w:noProof/>
          <w:sz w:val="72"/>
          <w:szCs w:val="72"/>
        </w:rPr>
        <w:t xml:space="preserve">Discretionary Learner Support (DLSF) </w:t>
      </w:r>
      <w:r w:rsidR="00027F55" w:rsidRPr="00E214E2">
        <w:rPr>
          <w:rFonts w:ascii="Lexend" w:hAnsi="Lexend"/>
          <w:b/>
          <w:bCs/>
          <w:i/>
          <w:iCs/>
          <w:noProof/>
          <w:sz w:val="72"/>
          <w:szCs w:val="72"/>
        </w:rPr>
        <w:t>Policy</w:t>
      </w:r>
    </w:p>
    <w:p w14:paraId="61427C41" w14:textId="21B3DB21" w:rsidR="00AE39AF" w:rsidRPr="00E214E2" w:rsidRDefault="00AE39AF" w:rsidP="00AE39AF">
      <w:pPr>
        <w:jc w:val="center"/>
        <w:rPr>
          <w:rFonts w:ascii="Lexend" w:hAnsi="Lexend"/>
          <w:b/>
          <w:bCs/>
          <w:i/>
          <w:iCs/>
          <w:sz w:val="72"/>
          <w:szCs w:val="72"/>
        </w:rPr>
      </w:pPr>
    </w:p>
    <w:p w14:paraId="4EA5C1B9" w14:textId="77777777" w:rsidR="00494FC0" w:rsidRPr="00FF1A1C" w:rsidRDefault="00494FC0" w:rsidP="00494FC0">
      <w:pPr>
        <w:rPr>
          <w:rFonts w:ascii="Lexend" w:hAnsi="Lexend"/>
        </w:rPr>
      </w:pPr>
    </w:p>
    <w:p w14:paraId="4805B691" w14:textId="77777777" w:rsidR="005E2693" w:rsidRPr="00FF1A1C" w:rsidRDefault="005E2693" w:rsidP="00070D84">
      <w:pPr>
        <w:rPr>
          <w:rFonts w:ascii="Lexend" w:hAnsi="Lexend"/>
        </w:rPr>
      </w:pPr>
    </w:p>
    <w:p w14:paraId="1E39A2C8" w14:textId="77777777" w:rsidR="005E2693" w:rsidRDefault="006569A6" w:rsidP="00070D84">
      <w:pPr>
        <w:rPr>
          <w:rFonts w:ascii="Lexend" w:hAnsi="Lexend"/>
        </w:rPr>
      </w:pPr>
      <w:r w:rsidRPr="00666770">
        <w:rPr>
          <w:rFonts w:ascii="Lexend" w:hAnsi="Lexend"/>
          <w:noProof/>
        </w:rPr>
        <w:drawing>
          <wp:anchor distT="0" distB="0" distL="114300" distR="114300" simplePos="0" relativeHeight="251658241" behindDoc="1" locked="0" layoutInCell="1" allowOverlap="1" wp14:anchorId="1CB33639" wp14:editId="605F8139">
            <wp:simplePos x="0" y="0"/>
            <wp:positionH relativeFrom="page">
              <wp:posOffset>0</wp:posOffset>
            </wp:positionH>
            <wp:positionV relativeFrom="paragraph">
              <wp:posOffset>286385</wp:posOffset>
            </wp:positionV>
            <wp:extent cx="8065653" cy="1641716"/>
            <wp:effectExtent l="0" t="0" r="0" b="0"/>
            <wp:wrapTight wrapText="bothSides">
              <wp:wrapPolygon edited="0">
                <wp:start x="0" y="0"/>
                <wp:lineTo x="0" y="21308"/>
                <wp:lineTo x="21551" y="21308"/>
                <wp:lineTo x="21551" y="0"/>
                <wp:lineTo x="0" y="0"/>
              </wp:wrapPolygon>
            </wp:wrapTight>
            <wp:docPr id="1922812240"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812240" name="Picture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8065653" cy="1641716"/>
                    </a:xfrm>
                    <a:prstGeom prst="rect">
                      <a:avLst/>
                    </a:prstGeom>
                  </pic:spPr>
                </pic:pic>
              </a:graphicData>
            </a:graphic>
            <wp14:sizeRelH relativeFrom="page">
              <wp14:pctWidth>0</wp14:pctWidth>
            </wp14:sizeRelH>
            <wp14:sizeRelV relativeFrom="page">
              <wp14:pctHeight>0</wp14:pctHeight>
            </wp14:sizeRelV>
          </wp:anchor>
        </w:drawing>
      </w:r>
    </w:p>
    <w:p w14:paraId="24269EC9" w14:textId="77777777" w:rsidR="005E2693" w:rsidRDefault="005E2693" w:rsidP="00070D84">
      <w:pPr>
        <w:rPr>
          <w:rFonts w:ascii="Lexend" w:hAnsi="Lexend"/>
        </w:rPr>
      </w:pPr>
    </w:p>
    <w:p w14:paraId="78A64D79" w14:textId="77777777" w:rsidR="00D015DC" w:rsidRDefault="00D015DC" w:rsidP="00070D84">
      <w:pPr>
        <w:rPr>
          <w:rFonts w:ascii="Lexend" w:hAnsi="Lexend"/>
        </w:rPr>
      </w:pPr>
    </w:p>
    <w:p w14:paraId="1EF70D9A" w14:textId="77777777" w:rsidR="00D015DC" w:rsidRDefault="00D015DC" w:rsidP="00070D84">
      <w:pPr>
        <w:rPr>
          <w:rFonts w:ascii="Lexend" w:hAnsi="Lexend"/>
        </w:rPr>
      </w:pPr>
    </w:p>
    <w:p w14:paraId="06D17D21" w14:textId="77777777" w:rsidR="00516FF3" w:rsidRDefault="00516FF3" w:rsidP="00070D84">
      <w:pPr>
        <w:rPr>
          <w:rFonts w:ascii="Lexend" w:hAnsi="Lexend"/>
        </w:rPr>
      </w:pPr>
    </w:p>
    <w:p w14:paraId="2DBA0699" w14:textId="77777777" w:rsidR="005E2693" w:rsidRDefault="005E2693" w:rsidP="00070D84">
      <w:pPr>
        <w:rPr>
          <w:rFonts w:ascii="Lexend" w:hAnsi="Lexend"/>
        </w:rPr>
      </w:pPr>
    </w:p>
    <w:p w14:paraId="549BEA7B" w14:textId="77777777" w:rsidR="00C73EED" w:rsidRDefault="00C73EED" w:rsidP="00070D84">
      <w:pPr>
        <w:rPr>
          <w:rFonts w:ascii="Lexend" w:hAnsi="Lexend"/>
        </w:rPr>
      </w:pPr>
    </w:p>
    <w:p w14:paraId="7C7F54C9" w14:textId="77777777" w:rsidR="00C73EED" w:rsidRDefault="00C73EED" w:rsidP="00070D84">
      <w:pPr>
        <w:rPr>
          <w:rFonts w:ascii="Lexend" w:hAnsi="Lexend"/>
        </w:rPr>
      </w:pPr>
    </w:p>
    <w:p w14:paraId="3BE496A2" w14:textId="77777777" w:rsidR="00C73EED" w:rsidRDefault="00C73EED" w:rsidP="00070D84">
      <w:pPr>
        <w:rPr>
          <w:rFonts w:ascii="Lexend" w:hAnsi="Lexend"/>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915"/>
        <w:gridCol w:w="2123"/>
      </w:tblGrid>
      <w:tr w:rsidR="00DC646A" w:rsidRPr="00666770" w14:paraId="09087973" w14:textId="77777777">
        <w:trPr>
          <w:trHeight w:val="1632"/>
        </w:trPr>
        <w:tc>
          <w:tcPr>
            <w:tcW w:w="3216" w:type="dxa"/>
            <w:vAlign w:val="center"/>
          </w:tcPr>
          <w:p w14:paraId="4B73A92E" w14:textId="5E2806D8" w:rsidR="00DC646A" w:rsidRPr="00666770" w:rsidRDefault="00DC646A">
            <w:pPr>
              <w:jc w:val="center"/>
              <w:rPr>
                <w:rFonts w:ascii="Lexend" w:hAnsi="Lexend"/>
              </w:rPr>
            </w:pPr>
          </w:p>
        </w:tc>
        <w:tc>
          <w:tcPr>
            <w:tcW w:w="3915" w:type="dxa"/>
            <w:vAlign w:val="center"/>
          </w:tcPr>
          <w:p w14:paraId="2F2E2BDE" w14:textId="3CB4B6C2" w:rsidR="00DC646A" w:rsidRPr="00666770" w:rsidRDefault="00DC646A">
            <w:pPr>
              <w:jc w:val="center"/>
              <w:rPr>
                <w:rFonts w:ascii="Lexend" w:hAnsi="Lexend"/>
              </w:rPr>
            </w:pPr>
          </w:p>
        </w:tc>
        <w:tc>
          <w:tcPr>
            <w:tcW w:w="2123" w:type="dxa"/>
            <w:vAlign w:val="center"/>
          </w:tcPr>
          <w:p w14:paraId="1955BB8B" w14:textId="657FCA9D" w:rsidR="00DC646A" w:rsidRPr="00666770" w:rsidRDefault="00DC646A">
            <w:pPr>
              <w:jc w:val="center"/>
              <w:rPr>
                <w:rFonts w:ascii="Lexend" w:hAnsi="Lexend"/>
              </w:rPr>
            </w:pPr>
          </w:p>
        </w:tc>
      </w:tr>
    </w:tbl>
    <w:p w14:paraId="2527DBDD" w14:textId="77777777" w:rsidR="00DC646A" w:rsidRDefault="00DC646A" w:rsidP="00070D84">
      <w:pPr>
        <w:rPr>
          <w:rFonts w:ascii="Lexend" w:hAnsi="Lexend"/>
        </w:rPr>
      </w:pPr>
    </w:p>
    <w:p w14:paraId="052A71C6" w14:textId="77777777" w:rsidR="006569A6" w:rsidRDefault="006569A6" w:rsidP="00070D84">
      <w:pPr>
        <w:rPr>
          <w:rFonts w:ascii="Lexend" w:hAnsi="Lexend"/>
        </w:rPr>
      </w:pPr>
    </w:p>
    <w:p w14:paraId="485B6D28" w14:textId="77777777" w:rsidR="001F6240" w:rsidRPr="00064AF7" w:rsidRDefault="006569A6" w:rsidP="00070D84">
      <w:pPr>
        <w:rPr>
          <w:rFonts w:ascii="Lexend" w:hAnsi="Lexend"/>
        </w:rPr>
      </w:pPr>
      <w:r w:rsidRPr="0759F000">
        <w:rPr>
          <w:rFonts w:ascii="Lexend" w:hAnsi="Lexend"/>
        </w:rPr>
        <w:br w:type="page"/>
      </w:r>
    </w:p>
    <w:tbl>
      <w:tblPr>
        <w:tblW w:w="103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7350"/>
      </w:tblGrid>
      <w:tr w:rsidR="00EF7920" w:rsidRPr="001F6240" w14:paraId="3EE0F12A"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5CFD956F" w14:textId="77777777" w:rsidR="00EF7920" w:rsidRPr="001F6240" w:rsidRDefault="00EF7920">
            <w:pPr>
              <w:spacing w:after="200"/>
              <w:rPr>
                <w:rFonts w:ascii="Lexend" w:hAnsi="Lexend"/>
                <w:b/>
                <w:bCs/>
                <w:sz w:val="28"/>
                <w:szCs w:val="28"/>
              </w:rPr>
            </w:pPr>
            <w:r w:rsidRPr="001F6240">
              <w:rPr>
                <w:rFonts w:ascii="Lexend" w:hAnsi="Lexend"/>
                <w:b/>
                <w:bCs/>
                <w:sz w:val="28"/>
                <w:szCs w:val="28"/>
              </w:rPr>
              <w:lastRenderedPageBreak/>
              <w:t>Title </w:t>
            </w:r>
          </w:p>
        </w:tc>
        <w:tc>
          <w:tcPr>
            <w:tcW w:w="7350" w:type="dxa"/>
            <w:tcBorders>
              <w:top w:val="single" w:sz="6" w:space="0" w:color="auto"/>
              <w:left w:val="single" w:sz="6" w:space="0" w:color="auto"/>
              <w:bottom w:val="single" w:sz="6" w:space="0" w:color="auto"/>
              <w:right w:val="single" w:sz="6" w:space="0" w:color="auto"/>
            </w:tcBorders>
          </w:tcPr>
          <w:p w14:paraId="075ABBBD" w14:textId="75A92967" w:rsidR="00EF7920" w:rsidRPr="001F6240" w:rsidRDefault="009A16F8">
            <w:pPr>
              <w:spacing w:after="200"/>
              <w:rPr>
                <w:rFonts w:ascii="Lexend" w:hAnsi="Lexend"/>
                <w:sz w:val="24"/>
                <w:szCs w:val="24"/>
              </w:rPr>
            </w:pPr>
            <w:r>
              <w:rPr>
                <w:rFonts w:ascii="Lexend" w:hAnsi="Lexend"/>
                <w:sz w:val="24"/>
                <w:szCs w:val="24"/>
              </w:rPr>
              <w:t>ACL DLSF Policy</w:t>
            </w:r>
          </w:p>
        </w:tc>
      </w:tr>
      <w:tr w:rsidR="00EF7920" w:rsidRPr="001F6240" w14:paraId="5121C289"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5690B83D" w14:textId="77777777" w:rsidR="00EF7920" w:rsidRPr="001F6240" w:rsidRDefault="00EF7920">
            <w:pPr>
              <w:spacing w:after="200"/>
              <w:rPr>
                <w:rFonts w:ascii="Lexend" w:hAnsi="Lexend"/>
                <w:b/>
                <w:bCs/>
                <w:sz w:val="28"/>
                <w:szCs w:val="28"/>
              </w:rPr>
            </w:pPr>
            <w:r w:rsidRPr="001F6240">
              <w:rPr>
                <w:rFonts w:ascii="Lexend" w:hAnsi="Lexend"/>
                <w:b/>
                <w:bCs/>
                <w:sz w:val="28"/>
                <w:szCs w:val="28"/>
              </w:rPr>
              <w:t>Responsible Group </w:t>
            </w:r>
          </w:p>
        </w:tc>
        <w:tc>
          <w:tcPr>
            <w:tcW w:w="7350" w:type="dxa"/>
            <w:tcBorders>
              <w:top w:val="single" w:sz="6" w:space="0" w:color="auto"/>
              <w:left w:val="single" w:sz="6" w:space="0" w:color="auto"/>
              <w:bottom w:val="single" w:sz="6" w:space="0" w:color="auto"/>
              <w:right w:val="single" w:sz="6" w:space="0" w:color="auto"/>
            </w:tcBorders>
          </w:tcPr>
          <w:p w14:paraId="08F8F027" w14:textId="5B5EF627" w:rsidR="00EF7920" w:rsidRPr="001F6240" w:rsidRDefault="009A16F8">
            <w:pPr>
              <w:spacing w:after="200"/>
              <w:rPr>
                <w:rFonts w:ascii="Lexend" w:hAnsi="Lexend"/>
                <w:sz w:val="24"/>
                <w:szCs w:val="24"/>
              </w:rPr>
            </w:pPr>
            <w:r>
              <w:rPr>
                <w:rFonts w:ascii="Lexend" w:hAnsi="Lexend"/>
                <w:sz w:val="24"/>
                <w:szCs w:val="24"/>
              </w:rPr>
              <w:t xml:space="preserve">ACL </w:t>
            </w:r>
            <w:r w:rsidR="00D816AD">
              <w:rPr>
                <w:rFonts w:ascii="Lexend" w:hAnsi="Lexend"/>
                <w:sz w:val="24"/>
                <w:szCs w:val="24"/>
              </w:rPr>
              <w:t>Senior Leadership Team</w:t>
            </w:r>
          </w:p>
        </w:tc>
      </w:tr>
      <w:tr w:rsidR="00EF7920" w:rsidRPr="001F6240" w14:paraId="5ADAA07A"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1730EEB8" w14:textId="77777777" w:rsidR="00EF7920" w:rsidRPr="001F6240" w:rsidRDefault="00EF7920">
            <w:pPr>
              <w:spacing w:after="200"/>
              <w:rPr>
                <w:rFonts w:ascii="Lexend" w:hAnsi="Lexend"/>
                <w:b/>
                <w:bCs/>
                <w:sz w:val="28"/>
                <w:szCs w:val="28"/>
              </w:rPr>
            </w:pPr>
            <w:r w:rsidRPr="001F6240">
              <w:rPr>
                <w:rFonts w:ascii="Lexend" w:hAnsi="Lexend"/>
                <w:b/>
                <w:bCs/>
                <w:sz w:val="28"/>
                <w:szCs w:val="28"/>
              </w:rPr>
              <w:t>Author </w:t>
            </w:r>
          </w:p>
        </w:tc>
        <w:tc>
          <w:tcPr>
            <w:tcW w:w="7350" w:type="dxa"/>
            <w:tcBorders>
              <w:top w:val="single" w:sz="6" w:space="0" w:color="auto"/>
              <w:left w:val="single" w:sz="6" w:space="0" w:color="auto"/>
              <w:bottom w:val="single" w:sz="6" w:space="0" w:color="auto"/>
              <w:right w:val="single" w:sz="6" w:space="0" w:color="auto"/>
            </w:tcBorders>
          </w:tcPr>
          <w:p w14:paraId="4B42C05E" w14:textId="33094395" w:rsidR="00EF7920" w:rsidRPr="001F6240" w:rsidRDefault="009A16F8">
            <w:pPr>
              <w:spacing w:after="200"/>
              <w:rPr>
                <w:rFonts w:ascii="Lexend" w:hAnsi="Lexend"/>
                <w:sz w:val="24"/>
                <w:szCs w:val="24"/>
              </w:rPr>
            </w:pPr>
            <w:r>
              <w:rPr>
                <w:rFonts w:ascii="Lexend" w:hAnsi="Lexend"/>
                <w:sz w:val="24"/>
                <w:szCs w:val="24"/>
              </w:rPr>
              <w:t>Ceri Fishlock</w:t>
            </w:r>
          </w:p>
        </w:tc>
      </w:tr>
      <w:tr w:rsidR="00EF7920" w:rsidRPr="001F6240" w14:paraId="34C27992"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104B495B" w14:textId="77777777" w:rsidR="00EF7920" w:rsidRPr="001F6240" w:rsidRDefault="00EF7920">
            <w:pPr>
              <w:spacing w:after="200"/>
              <w:rPr>
                <w:rFonts w:ascii="Lexend" w:hAnsi="Lexend"/>
                <w:b/>
                <w:bCs/>
                <w:sz w:val="28"/>
                <w:szCs w:val="28"/>
              </w:rPr>
            </w:pPr>
            <w:r w:rsidRPr="001F6240">
              <w:rPr>
                <w:rFonts w:ascii="Lexend" w:hAnsi="Lexend"/>
                <w:b/>
                <w:bCs/>
                <w:sz w:val="28"/>
                <w:szCs w:val="28"/>
              </w:rPr>
              <w:t>Intended Audience </w:t>
            </w:r>
          </w:p>
        </w:tc>
        <w:tc>
          <w:tcPr>
            <w:tcW w:w="7350" w:type="dxa"/>
            <w:tcBorders>
              <w:top w:val="single" w:sz="6" w:space="0" w:color="auto"/>
              <w:left w:val="single" w:sz="6" w:space="0" w:color="auto"/>
              <w:bottom w:val="single" w:sz="6" w:space="0" w:color="auto"/>
              <w:right w:val="single" w:sz="6" w:space="0" w:color="auto"/>
            </w:tcBorders>
          </w:tcPr>
          <w:p w14:paraId="3349E427" w14:textId="119115DD" w:rsidR="00EF7920" w:rsidRPr="001F6240" w:rsidRDefault="00DE7401" w:rsidP="00D30313">
            <w:pPr>
              <w:spacing w:after="200"/>
              <w:rPr>
                <w:rFonts w:ascii="Lexend" w:hAnsi="Lexend"/>
                <w:sz w:val="24"/>
                <w:szCs w:val="24"/>
              </w:rPr>
            </w:pPr>
            <w:r w:rsidRPr="00DE7401">
              <w:rPr>
                <w:rFonts w:ascii="Lexend" w:hAnsi="Lexend"/>
                <w:sz w:val="24"/>
                <w:szCs w:val="24"/>
              </w:rPr>
              <w:t xml:space="preserve">All Managers, academic and support staff, volunteers, learners, and other service users. </w:t>
            </w:r>
          </w:p>
        </w:tc>
      </w:tr>
      <w:tr w:rsidR="00EF7920" w:rsidRPr="001F6240" w14:paraId="3ED567FB" w14:textId="77777777" w:rsidTr="009A16F8">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23BEA1DE" w14:textId="77777777" w:rsidR="00EF7920" w:rsidRPr="001F6240" w:rsidRDefault="00EF7920">
            <w:pPr>
              <w:spacing w:after="200"/>
              <w:rPr>
                <w:rFonts w:ascii="Lexend" w:hAnsi="Lexend"/>
                <w:b/>
                <w:bCs/>
                <w:sz w:val="28"/>
                <w:szCs w:val="28"/>
              </w:rPr>
            </w:pPr>
            <w:r w:rsidRPr="001F6240">
              <w:rPr>
                <w:rFonts w:ascii="Lexend" w:hAnsi="Lexend"/>
                <w:b/>
                <w:bCs/>
                <w:sz w:val="28"/>
                <w:szCs w:val="28"/>
              </w:rPr>
              <w:t>Status  </w:t>
            </w:r>
          </w:p>
        </w:tc>
        <w:tc>
          <w:tcPr>
            <w:tcW w:w="7350" w:type="dxa"/>
            <w:tcBorders>
              <w:top w:val="single" w:sz="6" w:space="0" w:color="auto"/>
              <w:left w:val="single" w:sz="6" w:space="0" w:color="auto"/>
              <w:bottom w:val="single" w:sz="6" w:space="0" w:color="auto"/>
              <w:right w:val="single" w:sz="6" w:space="0" w:color="auto"/>
            </w:tcBorders>
          </w:tcPr>
          <w:p w14:paraId="63549498" w14:textId="06006A86" w:rsidR="00EF7920" w:rsidRPr="001F6240" w:rsidRDefault="00EF7920">
            <w:pPr>
              <w:spacing w:after="200"/>
              <w:rPr>
                <w:rFonts w:ascii="Lexend" w:hAnsi="Lexend"/>
                <w:sz w:val="24"/>
                <w:szCs w:val="24"/>
              </w:rPr>
            </w:pPr>
          </w:p>
        </w:tc>
      </w:tr>
      <w:tr w:rsidR="00EF7920" w:rsidRPr="001F6240" w14:paraId="474924CD"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1C02DD14" w14:textId="77777777" w:rsidR="00EF7920" w:rsidRPr="001F6240" w:rsidRDefault="00EF7920">
            <w:pPr>
              <w:spacing w:after="200"/>
              <w:rPr>
                <w:rFonts w:ascii="Lexend" w:hAnsi="Lexend"/>
                <w:b/>
                <w:bCs/>
                <w:sz w:val="28"/>
                <w:szCs w:val="28"/>
              </w:rPr>
            </w:pPr>
            <w:r w:rsidRPr="001F6240">
              <w:rPr>
                <w:rFonts w:ascii="Lexend" w:hAnsi="Lexend"/>
                <w:b/>
                <w:bCs/>
                <w:sz w:val="28"/>
                <w:szCs w:val="28"/>
              </w:rPr>
              <w:t>Version </w:t>
            </w:r>
          </w:p>
        </w:tc>
        <w:tc>
          <w:tcPr>
            <w:tcW w:w="7350" w:type="dxa"/>
            <w:tcBorders>
              <w:top w:val="single" w:sz="6" w:space="0" w:color="auto"/>
              <w:left w:val="single" w:sz="6" w:space="0" w:color="auto"/>
              <w:bottom w:val="single" w:sz="6" w:space="0" w:color="auto"/>
              <w:right w:val="single" w:sz="6" w:space="0" w:color="auto"/>
            </w:tcBorders>
          </w:tcPr>
          <w:p w14:paraId="34E81A63" w14:textId="285DFB2D" w:rsidR="00EF7920" w:rsidRPr="001F6240" w:rsidRDefault="009A16F8">
            <w:pPr>
              <w:spacing w:after="200"/>
              <w:rPr>
                <w:rFonts w:ascii="Lexend" w:hAnsi="Lexend"/>
                <w:sz w:val="24"/>
                <w:szCs w:val="24"/>
              </w:rPr>
            </w:pPr>
            <w:r>
              <w:rPr>
                <w:rFonts w:ascii="Lexend" w:hAnsi="Lexend"/>
                <w:sz w:val="24"/>
                <w:szCs w:val="24"/>
              </w:rPr>
              <w:t>1</w:t>
            </w:r>
          </w:p>
        </w:tc>
      </w:tr>
      <w:tr w:rsidR="00EF7920" w:rsidRPr="001F6240" w14:paraId="65BA5CBB"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5C15A855" w14:textId="77777777" w:rsidR="00EF7920" w:rsidRPr="001F6240" w:rsidRDefault="00EF7920">
            <w:pPr>
              <w:spacing w:after="200"/>
              <w:rPr>
                <w:rFonts w:ascii="Lexend" w:hAnsi="Lexend"/>
                <w:b/>
                <w:bCs/>
                <w:sz w:val="28"/>
                <w:szCs w:val="28"/>
              </w:rPr>
            </w:pPr>
            <w:r w:rsidRPr="001F6240">
              <w:rPr>
                <w:rFonts w:ascii="Lexend" w:hAnsi="Lexend"/>
                <w:b/>
                <w:bCs/>
                <w:sz w:val="28"/>
                <w:szCs w:val="28"/>
              </w:rPr>
              <w:t>Last Review and Approval </w:t>
            </w:r>
          </w:p>
        </w:tc>
        <w:tc>
          <w:tcPr>
            <w:tcW w:w="7350" w:type="dxa"/>
            <w:tcBorders>
              <w:top w:val="single" w:sz="6" w:space="0" w:color="auto"/>
              <w:left w:val="single" w:sz="6" w:space="0" w:color="auto"/>
              <w:bottom w:val="single" w:sz="6" w:space="0" w:color="auto"/>
              <w:right w:val="single" w:sz="6" w:space="0" w:color="auto"/>
            </w:tcBorders>
          </w:tcPr>
          <w:p w14:paraId="45E7B93E" w14:textId="5E0C4A94" w:rsidR="00EF7920" w:rsidRPr="001F6240" w:rsidRDefault="00EC12E7">
            <w:pPr>
              <w:spacing w:after="200"/>
              <w:rPr>
                <w:rFonts w:ascii="Lexend" w:hAnsi="Lexend"/>
                <w:sz w:val="24"/>
                <w:szCs w:val="24"/>
              </w:rPr>
            </w:pPr>
            <w:r>
              <w:rPr>
                <w:rFonts w:ascii="Lexend" w:hAnsi="Lexend"/>
                <w:sz w:val="24"/>
                <w:szCs w:val="24"/>
              </w:rPr>
              <w:t>July</w:t>
            </w:r>
            <w:r w:rsidR="00022B4B">
              <w:rPr>
                <w:rFonts w:ascii="Lexend" w:hAnsi="Lexend"/>
                <w:sz w:val="24"/>
                <w:szCs w:val="24"/>
              </w:rPr>
              <w:t xml:space="preserve"> 202</w:t>
            </w:r>
            <w:r>
              <w:rPr>
                <w:rFonts w:ascii="Lexend" w:hAnsi="Lexend"/>
                <w:sz w:val="24"/>
                <w:szCs w:val="24"/>
              </w:rPr>
              <w:t>5</w:t>
            </w:r>
          </w:p>
        </w:tc>
      </w:tr>
      <w:tr w:rsidR="00EF7920" w:rsidRPr="001F6240" w14:paraId="00B2BB8C"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398470A3" w14:textId="77777777" w:rsidR="00EF7920" w:rsidRPr="001F6240" w:rsidRDefault="00EF7920">
            <w:pPr>
              <w:spacing w:after="200"/>
              <w:rPr>
                <w:rFonts w:ascii="Lexend" w:hAnsi="Lexend"/>
                <w:b/>
                <w:bCs/>
                <w:sz w:val="28"/>
                <w:szCs w:val="28"/>
              </w:rPr>
            </w:pPr>
            <w:r w:rsidRPr="001F6240">
              <w:rPr>
                <w:rFonts w:ascii="Lexend" w:hAnsi="Lexend"/>
                <w:b/>
                <w:bCs/>
                <w:sz w:val="28"/>
                <w:szCs w:val="28"/>
              </w:rPr>
              <w:t>Approved By </w:t>
            </w:r>
          </w:p>
        </w:tc>
        <w:tc>
          <w:tcPr>
            <w:tcW w:w="7350" w:type="dxa"/>
            <w:tcBorders>
              <w:top w:val="single" w:sz="6" w:space="0" w:color="auto"/>
              <w:left w:val="single" w:sz="6" w:space="0" w:color="auto"/>
              <w:bottom w:val="single" w:sz="6" w:space="0" w:color="auto"/>
              <w:right w:val="single" w:sz="6" w:space="0" w:color="auto"/>
            </w:tcBorders>
          </w:tcPr>
          <w:p w14:paraId="28E1FCFA" w14:textId="4D8E1039" w:rsidR="00EF7920" w:rsidRPr="001F6240" w:rsidRDefault="009A16F8">
            <w:pPr>
              <w:spacing w:after="200"/>
              <w:rPr>
                <w:rFonts w:ascii="Lexend" w:hAnsi="Lexend"/>
                <w:sz w:val="24"/>
                <w:szCs w:val="24"/>
              </w:rPr>
            </w:pPr>
            <w:r>
              <w:rPr>
                <w:rFonts w:ascii="Lexend" w:hAnsi="Lexend"/>
                <w:sz w:val="24"/>
                <w:szCs w:val="24"/>
              </w:rPr>
              <w:t>ACL Senior Leadership Team</w:t>
            </w:r>
          </w:p>
        </w:tc>
      </w:tr>
      <w:tr w:rsidR="00EF7920" w:rsidRPr="001F6240" w14:paraId="2F9824BE"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63D18A3A" w14:textId="77777777" w:rsidR="00EF7920" w:rsidRPr="001F6240" w:rsidRDefault="00EF7920">
            <w:pPr>
              <w:spacing w:after="200"/>
              <w:rPr>
                <w:rFonts w:ascii="Lexend" w:hAnsi="Lexend"/>
                <w:b/>
                <w:bCs/>
                <w:sz w:val="28"/>
                <w:szCs w:val="28"/>
              </w:rPr>
            </w:pPr>
            <w:r w:rsidRPr="001F6240">
              <w:rPr>
                <w:rFonts w:ascii="Lexend" w:hAnsi="Lexend"/>
                <w:b/>
                <w:bCs/>
                <w:sz w:val="28"/>
                <w:szCs w:val="28"/>
              </w:rPr>
              <w:t>Next Review  </w:t>
            </w:r>
          </w:p>
        </w:tc>
        <w:tc>
          <w:tcPr>
            <w:tcW w:w="7350" w:type="dxa"/>
            <w:tcBorders>
              <w:top w:val="single" w:sz="6" w:space="0" w:color="auto"/>
              <w:left w:val="single" w:sz="6" w:space="0" w:color="auto"/>
              <w:bottom w:val="single" w:sz="6" w:space="0" w:color="auto"/>
              <w:right w:val="single" w:sz="6" w:space="0" w:color="auto"/>
            </w:tcBorders>
          </w:tcPr>
          <w:p w14:paraId="78B0BEE4" w14:textId="4E8AFECD" w:rsidR="00EF7920" w:rsidRPr="001F6240" w:rsidRDefault="009A16F8">
            <w:pPr>
              <w:spacing w:after="200"/>
              <w:rPr>
                <w:rFonts w:ascii="Lexend" w:hAnsi="Lexend"/>
                <w:sz w:val="24"/>
                <w:szCs w:val="24"/>
              </w:rPr>
            </w:pPr>
            <w:r>
              <w:rPr>
                <w:rFonts w:ascii="Lexend" w:hAnsi="Lexend"/>
                <w:sz w:val="24"/>
                <w:szCs w:val="24"/>
              </w:rPr>
              <w:t>July 202</w:t>
            </w:r>
            <w:r w:rsidR="00EC12E7">
              <w:rPr>
                <w:rFonts w:ascii="Lexend" w:hAnsi="Lexend"/>
                <w:sz w:val="24"/>
                <w:szCs w:val="24"/>
              </w:rPr>
              <w:t>6</w:t>
            </w:r>
          </w:p>
        </w:tc>
      </w:tr>
      <w:tr w:rsidR="00EF7920" w:rsidRPr="001F6240" w14:paraId="456F798B"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7AC666DC" w14:textId="77777777" w:rsidR="00EF7920" w:rsidRPr="001F6240" w:rsidRDefault="00EF7920">
            <w:pPr>
              <w:spacing w:after="200"/>
              <w:rPr>
                <w:rFonts w:ascii="Lexend" w:hAnsi="Lexend"/>
                <w:b/>
                <w:bCs/>
                <w:sz w:val="28"/>
                <w:szCs w:val="28"/>
              </w:rPr>
            </w:pPr>
            <w:r w:rsidRPr="001F6240">
              <w:rPr>
                <w:rFonts w:ascii="Lexend" w:hAnsi="Lexend"/>
                <w:b/>
                <w:bCs/>
                <w:sz w:val="28"/>
                <w:szCs w:val="28"/>
              </w:rPr>
              <w:t>Original Date of Acceptance </w:t>
            </w:r>
          </w:p>
        </w:tc>
        <w:tc>
          <w:tcPr>
            <w:tcW w:w="7350" w:type="dxa"/>
            <w:tcBorders>
              <w:top w:val="single" w:sz="6" w:space="0" w:color="auto"/>
              <w:left w:val="single" w:sz="6" w:space="0" w:color="auto"/>
              <w:bottom w:val="single" w:sz="6" w:space="0" w:color="auto"/>
              <w:right w:val="single" w:sz="6" w:space="0" w:color="auto"/>
            </w:tcBorders>
          </w:tcPr>
          <w:p w14:paraId="2864FDF5" w14:textId="3DFA654E" w:rsidR="00EF7920" w:rsidRPr="001F6240" w:rsidRDefault="00022B4B">
            <w:pPr>
              <w:spacing w:after="200"/>
              <w:rPr>
                <w:rFonts w:ascii="Lexend" w:hAnsi="Lexend"/>
                <w:sz w:val="24"/>
                <w:szCs w:val="24"/>
              </w:rPr>
            </w:pPr>
            <w:r>
              <w:rPr>
                <w:rFonts w:ascii="Lexend" w:hAnsi="Lexend"/>
                <w:sz w:val="24"/>
                <w:szCs w:val="24"/>
              </w:rPr>
              <w:t>31</w:t>
            </w:r>
            <w:r w:rsidRPr="00793787">
              <w:rPr>
                <w:rFonts w:ascii="Lexend" w:hAnsi="Lexend"/>
                <w:sz w:val="24"/>
                <w:szCs w:val="24"/>
                <w:vertAlign w:val="superscript"/>
              </w:rPr>
              <w:t>st</w:t>
            </w:r>
            <w:r>
              <w:rPr>
                <w:rFonts w:ascii="Lexend" w:hAnsi="Lexend"/>
                <w:sz w:val="24"/>
                <w:szCs w:val="24"/>
              </w:rPr>
              <w:t xml:space="preserve"> July 2024</w:t>
            </w:r>
          </w:p>
        </w:tc>
      </w:tr>
      <w:tr w:rsidR="00EF7920" w:rsidRPr="001F6240" w14:paraId="48621C02"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6096A5A8" w14:textId="77777777" w:rsidR="00EF7920" w:rsidRPr="001F6240" w:rsidRDefault="00EF7920">
            <w:pPr>
              <w:spacing w:after="200"/>
              <w:rPr>
                <w:rFonts w:ascii="Lexend" w:hAnsi="Lexend"/>
                <w:b/>
                <w:bCs/>
                <w:sz w:val="28"/>
                <w:szCs w:val="28"/>
              </w:rPr>
            </w:pPr>
            <w:r w:rsidRPr="001F6240">
              <w:rPr>
                <w:rFonts w:ascii="Lexend" w:hAnsi="Lexend"/>
                <w:b/>
                <w:bCs/>
                <w:sz w:val="28"/>
                <w:szCs w:val="28"/>
              </w:rPr>
              <w:t>Changes Made </w:t>
            </w:r>
          </w:p>
        </w:tc>
        <w:tc>
          <w:tcPr>
            <w:tcW w:w="7350" w:type="dxa"/>
            <w:tcBorders>
              <w:top w:val="single" w:sz="6" w:space="0" w:color="auto"/>
              <w:left w:val="single" w:sz="6" w:space="0" w:color="auto"/>
              <w:bottom w:val="single" w:sz="6" w:space="0" w:color="auto"/>
              <w:right w:val="single" w:sz="6" w:space="0" w:color="auto"/>
            </w:tcBorders>
          </w:tcPr>
          <w:p w14:paraId="0E5E07E9" w14:textId="74123296" w:rsidR="00EF7920" w:rsidRPr="001F6240" w:rsidRDefault="00022B4B" w:rsidP="00793787">
            <w:pPr>
              <w:tabs>
                <w:tab w:val="left" w:pos="912"/>
              </w:tabs>
              <w:spacing w:after="200"/>
              <w:rPr>
                <w:rFonts w:ascii="Lexend" w:hAnsi="Lexend"/>
                <w:sz w:val="24"/>
                <w:szCs w:val="24"/>
              </w:rPr>
            </w:pPr>
            <w:r>
              <w:rPr>
                <w:rFonts w:ascii="Lexend" w:hAnsi="Lexend"/>
                <w:sz w:val="24"/>
                <w:szCs w:val="24"/>
              </w:rPr>
              <w:tab/>
            </w:r>
          </w:p>
        </w:tc>
      </w:tr>
      <w:tr w:rsidR="00EF7920" w:rsidRPr="001F6240" w14:paraId="2725E1DC" w14:textId="77777777" w:rsidTr="009A16F8">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76D95290" w14:textId="77777777" w:rsidR="00EF7920" w:rsidRPr="001F6240" w:rsidRDefault="00EF7920">
            <w:pPr>
              <w:spacing w:after="200"/>
              <w:rPr>
                <w:rFonts w:ascii="Lexend" w:hAnsi="Lexend"/>
                <w:b/>
                <w:bCs/>
                <w:sz w:val="28"/>
                <w:szCs w:val="28"/>
              </w:rPr>
            </w:pPr>
            <w:r w:rsidRPr="001F6240">
              <w:rPr>
                <w:rFonts w:ascii="Lexend" w:hAnsi="Lexend"/>
                <w:b/>
                <w:bCs/>
                <w:sz w:val="28"/>
                <w:szCs w:val="28"/>
              </w:rPr>
              <w:t>Stored Location  </w:t>
            </w:r>
          </w:p>
        </w:tc>
        <w:tc>
          <w:tcPr>
            <w:tcW w:w="7350" w:type="dxa"/>
            <w:tcBorders>
              <w:top w:val="single" w:sz="6" w:space="0" w:color="auto"/>
              <w:left w:val="single" w:sz="6" w:space="0" w:color="auto"/>
              <w:bottom w:val="single" w:sz="6" w:space="0" w:color="auto"/>
              <w:right w:val="single" w:sz="6" w:space="0" w:color="auto"/>
            </w:tcBorders>
          </w:tcPr>
          <w:p w14:paraId="1A52498E" w14:textId="77777777" w:rsidR="009A16F8" w:rsidRPr="009A16F8" w:rsidRDefault="009A16F8" w:rsidP="009A16F8">
            <w:pPr>
              <w:contextualSpacing/>
              <w:rPr>
                <w:rFonts w:ascii="Lexend" w:hAnsi="Lexend"/>
                <w:sz w:val="24"/>
                <w:szCs w:val="24"/>
              </w:rPr>
            </w:pPr>
            <w:r w:rsidRPr="009A16F8">
              <w:rPr>
                <w:rFonts w:ascii="Lexend" w:hAnsi="Lexend"/>
                <w:sz w:val="24"/>
                <w:szCs w:val="24"/>
              </w:rPr>
              <w:t>Master Copy on ACL Teams/ACL Essex/Line Managers</w:t>
            </w:r>
            <w:r w:rsidRPr="009A16F8">
              <w:rPr>
                <w:rFonts w:ascii="Times New Roman" w:hAnsi="Times New Roman" w:cs="Times New Roman"/>
                <w:sz w:val="24"/>
                <w:szCs w:val="24"/>
              </w:rPr>
              <w:t>  </w:t>
            </w:r>
            <w:r w:rsidRPr="009A16F8">
              <w:rPr>
                <w:rFonts w:ascii="Lexend" w:hAnsi="Lexend"/>
                <w:sz w:val="24"/>
                <w:szCs w:val="24"/>
              </w:rPr>
              <w:t> </w:t>
            </w:r>
          </w:p>
          <w:p w14:paraId="61DC999C" w14:textId="77777777" w:rsidR="009A16F8" w:rsidRPr="009A16F8" w:rsidRDefault="009A16F8" w:rsidP="009A16F8">
            <w:pPr>
              <w:contextualSpacing/>
              <w:rPr>
                <w:rFonts w:ascii="Lexend" w:hAnsi="Lexend"/>
                <w:sz w:val="24"/>
                <w:szCs w:val="24"/>
              </w:rPr>
            </w:pPr>
            <w:r w:rsidRPr="009A16F8">
              <w:rPr>
                <w:rFonts w:ascii="Lexend" w:hAnsi="Lexend"/>
                <w:sz w:val="24"/>
                <w:szCs w:val="24"/>
              </w:rPr>
              <w:t>ACL Website</w:t>
            </w:r>
            <w:r w:rsidRPr="009A16F8">
              <w:rPr>
                <w:rFonts w:ascii="Times New Roman" w:hAnsi="Times New Roman" w:cs="Times New Roman"/>
                <w:sz w:val="24"/>
                <w:szCs w:val="24"/>
              </w:rPr>
              <w:t> </w:t>
            </w:r>
            <w:r w:rsidRPr="009A16F8">
              <w:rPr>
                <w:rFonts w:ascii="Lexend" w:hAnsi="Lexend"/>
                <w:sz w:val="24"/>
                <w:szCs w:val="24"/>
              </w:rPr>
              <w:t>(service users) </w:t>
            </w:r>
          </w:p>
          <w:p w14:paraId="4A75E02C" w14:textId="47AD9F41" w:rsidR="00644DEF" w:rsidRPr="001F6240" w:rsidRDefault="009A16F8" w:rsidP="00644DEF">
            <w:pPr>
              <w:contextualSpacing/>
              <w:rPr>
                <w:rFonts w:ascii="Lexend" w:hAnsi="Lexend"/>
                <w:sz w:val="24"/>
                <w:szCs w:val="24"/>
              </w:rPr>
            </w:pPr>
            <w:r w:rsidRPr="009A16F8">
              <w:rPr>
                <w:rFonts w:ascii="Lexend" w:hAnsi="Lexend"/>
                <w:sz w:val="24"/>
                <w:szCs w:val="24"/>
              </w:rPr>
              <w:t>ACL Staff Portal (staff) </w:t>
            </w:r>
          </w:p>
        </w:tc>
      </w:tr>
    </w:tbl>
    <w:p w14:paraId="735681A5" w14:textId="77777777" w:rsidR="00EF7920" w:rsidRDefault="00EF7920" w:rsidP="00070D84">
      <w:pPr>
        <w:rPr>
          <w:rFonts w:ascii="Lexend" w:hAnsi="Lexend"/>
        </w:rPr>
      </w:pPr>
    </w:p>
    <w:p w14:paraId="58B89724" w14:textId="77777777" w:rsidR="00915EC7" w:rsidRDefault="00915EC7" w:rsidP="00070D84">
      <w:pPr>
        <w:rPr>
          <w:rFonts w:ascii="Lexend" w:hAnsi="Lexend"/>
        </w:rPr>
      </w:pPr>
    </w:p>
    <w:tbl>
      <w:tblPr>
        <w:tblW w:w="103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83"/>
        <w:gridCol w:w="7335"/>
      </w:tblGrid>
      <w:tr w:rsidR="00915EC7" w:rsidRPr="00915EC7" w14:paraId="05A28138" w14:textId="77777777" w:rsidTr="0759F000">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hideMark/>
          </w:tcPr>
          <w:p w14:paraId="3C8B3830" w14:textId="146CB9CF" w:rsidR="00915EC7" w:rsidRPr="00915EC7" w:rsidRDefault="00915EC7" w:rsidP="004D2260">
            <w:pPr>
              <w:spacing w:after="200"/>
              <w:rPr>
                <w:rFonts w:ascii="Lexend" w:hAnsi="Lexend"/>
                <w:b/>
                <w:bCs/>
                <w:sz w:val="28"/>
                <w:szCs w:val="28"/>
              </w:rPr>
            </w:pPr>
            <w:r w:rsidRPr="00915EC7">
              <w:rPr>
                <w:rFonts w:ascii="Lexend" w:hAnsi="Lexend"/>
                <w:b/>
                <w:bCs/>
                <w:sz w:val="28"/>
                <w:szCs w:val="28"/>
              </w:rPr>
              <w:t>Changes Made </w:t>
            </w:r>
          </w:p>
        </w:tc>
        <w:tc>
          <w:tcPr>
            <w:tcW w:w="7335" w:type="dxa"/>
            <w:tcBorders>
              <w:top w:val="single" w:sz="6" w:space="0" w:color="auto"/>
              <w:left w:val="single" w:sz="6" w:space="0" w:color="auto"/>
              <w:bottom w:val="single" w:sz="6" w:space="0" w:color="auto"/>
              <w:right w:val="single" w:sz="6" w:space="0" w:color="auto"/>
            </w:tcBorders>
            <w:hideMark/>
          </w:tcPr>
          <w:p w14:paraId="43F769CC" w14:textId="59646688" w:rsidR="00915EC7" w:rsidRPr="00915EC7" w:rsidRDefault="00EC12E7" w:rsidP="004D2260">
            <w:pPr>
              <w:spacing w:after="200"/>
              <w:rPr>
                <w:rFonts w:ascii="Lexend" w:hAnsi="Lexend"/>
                <w:sz w:val="24"/>
                <w:szCs w:val="24"/>
              </w:rPr>
            </w:pPr>
            <w:r>
              <w:rPr>
                <w:rFonts w:ascii="Lexend" w:hAnsi="Lexend"/>
                <w:sz w:val="24"/>
                <w:szCs w:val="24"/>
              </w:rPr>
              <w:t>Removed References to ESFA</w:t>
            </w:r>
          </w:p>
        </w:tc>
      </w:tr>
      <w:tr w:rsidR="37B1C0E1" w14:paraId="1F0CDE53" w14:textId="77777777" w:rsidTr="009A16F8">
        <w:trPr>
          <w:trHeight w:val="300"/>
        </w:trPr>
        <w:tc>
          <w:tcPr>
            <w:tcW w:w="2983" w:type="dxa"/>
            <w:tcBorders>
              <w:top w:val="single" w:sz="6" w:space="0" w:color="auto"/>
              <w:left w:val="single" w:sz="6" w:space="0" w:color="auto"/>
              <w:bottom w:val="single" w:sz="6" w:space="0" w:color="auto"/>
              <w:right w:val="single" w:sz="6" w:space="0" w:color="auto"/>
            </w:tcBorders>
            <w:shd w:val="clear" w:color="auto" w:fill="DEEAF6"/>
          </w:tcPr>
          <w:p w14:paraId="2F89853A" w14:textId="4BA12E31" w:rsidR="1EA89BD2" w:rsidRDefault="1EA89BD2" w:rsidP="37B1C0E1">
            <w:pPr>
              <w:rPr>
                <w:rFonts w:ascii="Lexend" w:hAnsi="Lexend"/>
                <w:b/>
                <w:bCs/>
                <w:sz w:val="28"/>
                <w:szCs w:val="28"/>
              </w:rPr>
            </w:pPr>
          </w:p>
        </w:tc>
        <w:tc>
          <w:tcPr>
            <w:tcW w:w="7335" w:type="dxa"/>
            <w:tcBorders>
              <w:top w:val="single" w:sz="6" w:space="0" w:color="auto"/>
              <w:left w:val="single" w:sz="6" w:space="0" w:color="auto"/>
              <w:bottom w:val="single" w:sz="6" w:space="0" w:color="auto"/>
              <w:right w:val="single" w:sz="6" w:space="0" w:color="auto"/>
            </w:tcBorders>
          </w:tcPr>
          <w:p w14:paraId="0AF9DF55" w14:textId="6539E751" w:rsidR="1EA89BD2" w:rsidRDefault="00EC12E7" w:rsidP="37B1C0E1">
            <w:pPr>
              <w:rPr>
                <w:rFonts w:ascii="Lexend" w:hAnsi="Lexend"/>
                <w:sz w:val="24"/>
                <w:szCs w:val="24"/>
              </w:rPr>
            </w:pPr>
            <w:r>
              <w:rPr>
                <w:rFonts w:ascii="Lexend" w:hAnsi="Lexend"/>
                <w:sz w:val="24"/>
                <w:szCs w:val="24"/>
              </w:rPr>
              <w:t>Updated Annual Guidance years</w:t>
            </w:r>
          </w:p>
        </w:tc>
      </w:tr>
      <w:tr w:rsidR="00852F3C" w:rsidRPr="00852F3C" w14:paraId="1B471DC5" w14:textId="77777777" w:rsidTr="009A16F8">
        <w:trPr>
          <w:trHeight w:val="300"/>
        </w:trPr>
        <w:tc>
          <w:tcPr>
            <w:tcW w:w="2983" w:type="dxa"/>
            <w:tcBorders>
              <w:top w:val="single" w:sz="6" w:space="0" w:color="auto"/>
              <w:left w:val="single" w:sz="6" w:space="0" w:color="auto"/>
              <w:bottom w:val="single" w:sz="4" w:space="0" w:color="auto"/>
              <w:right w:val="single" w:sz="6" w:space="0" w:color="auto"/>
            </w:tcBorders>
            <w:shd w:val="clear" w:color="auto" w:fill="DEEAF6"/>
          </w:tcPr>
          <w:p w14:paraId="4643E71C" w14:textId="0175F97A" w:rsidR="00852F3C" w:rsidRPr="00EF7920" w:rsidRDefault="00852F3C" w:rsidP="004D2260">
            <w:pPr>
              <w:spacing w:after="200"/>
              <w:rPr>
                <w:rFonts w:ascii="Lexend" w:hAnsi="Lexend"/>
                <w:b/>
                <w:bCs/>
                <w:sz w:val="28"/>
                <w:szCs w:val="28"/>
              </w:rPr>
            </w:pPr>
          </w:p>
        </w:tc>
        <w:tc>
          <w:tcPr>
            <w:tcW w:w="7335" w:type="dxa"/>
            <w:tcBorders>
              <w:top w:val="single" w:sz="6" w:space="0" w:color="auto"/>
              <w:left w:val="single" w:sz="6" w:space="0" w:color="auto"/>
              <w:bottom w:val="single" w:sz="4" w:space="0" w:color="auto"/>
              <w:right w:val="single" w:sz="6" w:space="0" w:color="auto"/>
            </w:tcBorders>
          </w:tcPr>
          <w:p w14:paraId="3605E5A1" w14:textId="11D67C1C" w:rsidR="00091392" w:rsidRPr="00852F3C" w:rsidRDefault="00091392" w:rsidP="00792A04">
            <w:pPr>
              <w:spacing w:after="200"/>
              <w:rPr>
                <w:rFonts w:ascii="Lexend" w:hAnsi="Lexend"/>
                <w:sz w:val="24"/>
                <w:szCs w:val="24"/>
              </w:rPr>
            </w:pPr>
          </w:p>
        </w:tc>
      </w:tr>
      <w:tr w:rsidR="009A16F8" w:rsidRPr="00852F3C" w14:paraId="05BA0011" w14:textId="77777777" w:rsidTr="009A16F8">
        <w:trPr>
          <w:trHeight w:val="300"/>
        </w:trPr>
        <w:tc>
          <w:tcPr>
            <w:tcW w:w="2983" w:type="dxa"/>
            <w:tcBorders>
              <w:top w:val="single" w:sz="4" w:space="0" w:color="auto"/>
              <w:left w:val="nil"/>
              <w:bottom w:val="nil"/>
              <w:right w:val="nil"/>
            </w:tcBorders>
          </w:tcPr>
          <w:p w14:paraId="1CF3955D" w14:textId="77777777" w:rsidR="009A16F8" w:rsidRDefault="009A16F8" w:rsidP="004D2260">
            <w:pPr>
              <w:spacing w:after="200"/>
              <w:rPr>
                <w:rFonts w:ascii="Lexend" w:hAnsi="Lexend"/>
                <w:b/>
                <w:bCs/>
                <w:sz w:val="28"/>
                <w:szCs w:val="28"/>
              </w:rPr>
            </w:pPr>
          </w:p>
          <w:p w14:paraId="27DA3A9A" w14:textId="77777777" w:rsidR="009A16F8" w:rsidRDefault="009A16F8" w:rsidP="004D2260">
            <w:pPr>
              <w:spacing w:after="200"/>
              <w:rPr>
                <w:rFonts w:ascii="Lexend" w:hAnsi="Lexend"/>
                <w:b/>
                <w:bCs/>
                <w:sz w:val="28"/>
                <w:szCs w:val="28"/>
              </w:rPr>
            </w:pPr>
          </w:p>
          <w:p w14:paraId="7764CCA6" w14:textId="77777777" w:rsidR="009A16F8" w:rsidRDefault="009A16F8" w:rsidP="004D2260">
            <w:pPr>
              <w:spacing w:after="200"/>
              <w:rPr>
                <w:rFonts w:ascii="Lexend" w:hAnsi="Lexend"/>
                <w:b/>
                <w:bCs/>
                <w:sz w:val="28"/>
                <w:szCs w:val="28"/>
              </w:rPr>
            </w:pPr>
          </w:p>
          <w:p w14:paraId="724AAB56" w14:textId="77777777" w:rsidR="009A16F8" w:rsidRDefault="009A16F8" w:rsidP="004D2260">
            <w:pPr>
              <w:spacing w:after="200"/>
              <w:rPr>
                <w:rFonts w:ascii="Lexend" w:hAnsi="Lexend"/>
                <w:b/>
                <w:bCs/>
                <w:sz w:val="28"/>
                <w:szCs w:val="28"/>
              </w:rPr>
            </w:pPr>
          </w:p>
          <w:p w14:paraId="39C9872F" w14:textId="77777777" w:rsidR="009A16F8" w:rsidRDefault="009A16F8" w:rsidP="004D2260">
            <w:pPr>
              <w:spacing w:after="200"/>
              <w:rPr>
                <w:rFonts w:ascii="Lexend" w:hAnsi="Lexend"/>
                <w:b/>
                <w:bCs/>
                <w:sz w:val="28"/>
                <w:szCs w:val="28"/>
              </w:rPr>
            </w:pPr>
          </w:p>
          <w:p w14:paraId="44BAA61B" w14:textId="77777777" w:rsidR="009A16F8" w:rsidRDefault="009A16F8" w:rsidP="004D2260">
            <w:pPr>
              <w:spacing w:after="200"/>
              <w:rPr>
                <w:rFonts w:ascii="Lexend" w:hAnsi="Lexend"/>
                <w:b/>
                <w:bCs/>
                <w:sz w:val="28"/>
                <w:szCs w:val="28"/>
              </w:rPr>
            </w:pPr>
          </w:p>
          <w:p w14:paraId="0D42086D" w14:textId="77777777" w:rsidR="009A16F8" w:rsidRDefault="009A16F8" w:rsidP="004D2260">
            <w:pPr>
              <w:spacing w:after="200"/>
              <w:rPr>
                <w:rFonts w:ascii="Lexend" w:hAnsi="Lexend"/>
                <w:b/>
                <w:bCs/>
                <w:sz w:val="28"/>
                <w:szCs w:val="28"/>
              </w:rPr>
            </w:pPr>
          </w:p>
          <w:p w14:paraId="77DAB5CB" w14:textId="77777777" w:rsidR="009A16F8" w:rsidRDefault="009A16F8" w:rsidP="004D2260">
            <w:pPr>
              <w:spacing w:after="200"/>
              <w:rPr>
                <w:rFonts w:ascii="Lexend" w:hAnsi="Lexend"/>
                <w:b/>
                <w:bCs/>
                <w:sz w:val="28"/>
                <w:szCs w:val="28"/>
              </w:rPr>
            </w:pPr>
          </w:p>
        </w:tc>
        <w:tc>
          <w:tcPr>
            <w:tcW w:w="7335" w:type="dxa"/>
            <w:tcBorders>
              <w:top w:val="single" w:sz="4" w:space="0" w:color="auto"/>
              <w:left w:val="nil"/>
              <w:bottom w:val="nil"/>
              <w:right w:val="nil"/>
            </w:tcBorders>
          </w:tcPr>
          <w:p w14:paraId="1C7D15CC" w14:textId="77777777" w:rsidR="009A16F8" w:rsidRPr="00852F3C" w:rsidRDefault="009A16F8" w:rsidP="00792A04">
            <w:pPr>
              <w:spacing w:after="200"/>
              <w:rPr>
                <w:rFonts w:ascii="Lexend" w:hAnsi="Lexend"/>
                <w:sz w:val="24"/>
                <w:szCs w:val="24"/>
              </w:rPr>
            </w:pPr>
          </w:p>
        </w:tc>
      </w:tr>
    </w:tbl>
    <w:p w14:paraId="19106438" w14:textId="77777777" w:rsidR="00E675BB" w:rsidRPr="00E214E2" w:rsidRDefault="00E675BB" w:rsidP="00E675BB">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Our Vision</w:t>
      </w:r>
    </w:p>
    <w:p w14:paraId="24E16AD9" w14:textId="77777777" w:rsidR="00E675BB" w:rsidRPr="00E214E2" w:rsidRDefault="2C5746EE"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Giving Essex residents the opportunity to be the best they can be and achieve their goals.</w:t>
      </w:r>
    </w:p>
    <w:p w14:paraId="02FBC0CE" w14:textId="3D15CE04" w:rsidR="0759F000" w:rsidRPr="00E214E2" w:rsidRDefault="0759F000" w:rsidP="0759F000">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auto"/>
        </w:rPr>
      </w:pPr>
    </w:p>
    <w:p w14:paraId="2986DE2E" w14:textId="77777777" w:rsidR="00E675BB" w:rsidRPr="00E214E2" w:rsidRDefault="00E675BB" w:rsidP="00E675BB">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Our Mission</w:t>
      </w:r>
    </w:p>
    <w:p w14:paraId="36065411"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To provide a high-quality learning offer that makes a positive difference to the lives of residents and businesses of Essex.</w:t>
      </w:r>
    </w:p>
    <w:p w14:paraId="2BD3E359" w14:textId="77777777" w:rsidR="00E675BB" w:rsidRPr="00666770" w:rsidRDefault="00E675BB" w:rsidP="00E675BB">
      <w:pPr>
        <w:rPr>
          <w:rFonts w:ascii="Lexend" w:hAnsi="Lexend"/>
          <w:color w:val="023047"/>
        </w:rPr>
      </w:pPr>
    </w:p>
    <w:p w14:paraId="7AC598A2" w14:textId="77777777" w:rsidR="00E675BB" w:rsidRPr="00E214E2" w:rsidRDefault="00E675BB" w:rsidP="00E675BB">
      <w:pPr>
        <w:pStyle w:val="Heading2"/>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Our Values</w:t>
      </w:r>
    </w:p>
    <w:p w14:paraId="097D6DC0"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E214E2">
        <w:rPr>
          <w:rFonts w:ascii="Lexend" w:hAnsi="Lexend"/>
          <w:noProof/>
        </w:rPr>
        <w:drawing>
          <wp:inline distT="0" distB="0" distL="0" distR="0" wp14:anchorId="0F6FEB31" wp14:editId="539E81CE">
            <wp:extent cx="449580" cy="449587"/>
            <wp:effectExtent l="0" t="0" r="7620" b="7620"/>
            <wp:docPr id="1397723274" name="Graphic 14" descr="Four hands holding together in a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723274" name="Graphic 14" descr="Four hands holding together in a square"/>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449580" cy="449587"/>
                    </a:xfrm>
                    <a:prstGeom prst="rect">
                      <a:avLst/>
                    </a:prstGeom>
                  </pic:spPr>
                </pic:pic>
              </a:graphicData>
            </a:graphic>
          </wp:inline>
        </w:drawing>
      </w:r>
    </w:p>
    <w:p w14:paraId="2BE80BA2" w14:textId="77777777" w:rsidR="00E675BB" w:rsidRPr="00E214E2"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Inclusion:</w:t>
      </w:r>
    </w:p>
    <w:p w14:paraId="00131821"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Treating each other with respect and kindness and embracing the diversity of our communities.</w:t>
      </w:r>
    </w:p>
    <w:p w14:paraId="77914808"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E214E2">
        <w:rPr>
          <w:rFonts w:ascii="Lexend" w:hAnsi="Lexend"/>
          <w:noProof/>
        </w:rPr>
        <w:drawing>
          <wp:inline distT="0" distB="0" distL="0" distR="0" wp14:anchorId="02E68EDC" wp14:editId="62034B49">
            <wp:extent cx="403860" cy="403901"/>
            <wp:effectExtent l="0" t="0" r="0" b="0"/>
            <wp:docPr id="293546946" name="Graphic 11" descr="Two hands holding together with a heart shape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46946" name="Graphic 11" descr="Two hands holding together with a heart shape in the background"/>
                    <pic:cNvPicPr>
                      <a:picLocks noChangeAspect="1"/>
                    </pic:cNvPicPr>
                  </pic:nvPicPr>
                  <pic:blipFill>
                    <a:blip r:embed="rId15">
                      <a:extLst>
                        <a:ext uri="{96DAC541-7B7A-43D3-8B79-37D633B846F1}">
                          <asvg:svgBlip xmlns:asvg="http://schemas.microsoft.com/office/drawing/2016/SVG/main" r:embed="rId16"/>
                        </a:ext>
                      </a:extLst>
                    </a:blip>
                    <a:stretch>
                      <a:fillRect/>
                    </a:stretch>
                  </pic:blipFill>
                  <pic:spPr>
                    <a:xfrm>
                      <a:off x="0" y="0"/>
                      <a:ext cx="404589" cy="404630"/>
                    </a:xfrm>
                    <a:prstGeom prst="rect">
                      <a:avLst/>
                    </a:prstGeom>
                  </pic:spPr>
                </pic:pic>
              </a:graphicData>
            </a:graphic>
          </wp:inline>
        </w:drawing>
      </w:r>
    </w:p>
    <w:p w14:paraId="1B8554E5" w14:textId="77777777" w:rsidR="00E675BB" w:rsidRPr="00E214E2"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Respect:</w:t>
      </w:r>
    </w:p>
    <w:p w14:paraId="65168B5D"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Being kind to each other, acting with integrity and being considerate of each other’s feelings.</w:t>
      </w:r>
    </w:p>
    <w:p w14:paraId="2CED5524"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E214E2">
        <w:rPr>
          <w:rFonts w:ascii="Lexend" w:hAnsi="Lexend"/>
          <w:noProof/>
        </w:rPr>
        <w:drawing>
          <wp:inline distT="0" distB="0" distL="0" distR="0" wp14:anchorId="336C26A9" wp14:editId="5713E487">
            <wp:extent cx="472440" cy="472409"/>
            <wp:effectExtent l="0" t="0" r="3810" b="4445"/>
            <wp:docPr id="1015812899" name="Graphic 12" descr="Two hands with a lightbulb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12899" name="Graphic 12" descr="Two hands with a lightbulb in the middle"/>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483837" cy="483806"/>
                    </a:xfrm>
                    <a:prstGeom prst="rect">
                      <a:avLst/>
                    </a:prstGeom>
                  </pic:spPr>
                </pic:pic>
              </a:graphicData>
            </a:graphic>
          </wp:inline>
        </w:drawing>
      </w:r>
    </w:p>
    <w:p w14:paraId="27E7FE34" w14:textId="77777777" w:rsidR="00E675BB" w:rsidRPr="00E214E2"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Inspiring:</w:t>
      </w:r>
    </w:p>
    <w:p w14:paraId="0A0FC63E"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A sense of purpose and responsibility, to create positive change.</w:t>
      </w:r>
    </w:p>
    <w:p w14:paraId="1A34F897"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E214E2">
        <w:rPr>
          <w:rFonts w:ascii="Lexend" w:hAnsi="Lexend"/>
          <w:noProof/>
        </w:rPr>
        <w:drawing>
          <wp:inline distT="0" distB="0" distL="0" distR="0" wp14:anchorId="313305A8" wp14:editId="0D6CC61E">
            <wp:extent cx="510540" cy="510575"/>
            <wp:effectExtent l="0" t="0" r="3810" b="3810"/>
            <wp:docPr id="677294295" name="Graphic 13" descr="A ba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294295" name="Graphic 13" descr="A barrie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511225" cy="511260"/>
                    </a:xfrm>
                    <a:prstGeom prst="rect">
                      <a:avLst/>
                    </a:prstGeom>
                  </pic:spPr>
                </pic:pic>
              </a:graphicData>
            </a:graphic>
          </wp:inline>
        </w:drawing>
      </w:r>
    </w:p>
    <w:p w14:paraId="7D3177F1" w14:textId="77777777" w:rsidR="00E675BB" w:rsidRPr="00E214E2"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Ambitious:</w:t>
      </w:r>
    </w:p>
    <w:p w14:paraId="6DD35681"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Helping colleagues and learners to realise their potential and overcome barriers to reach their goals.</w:t>
      </w:r>
    </w:p>
    <w:p w14:paraId="5FAA79BD"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E214E2">
        <w:rPr>
          <w:rFonts w:ascii="Lexend" w:hAnsi="Lexend"/>
          <w:b/>
          <w:bCs/>
          <w:noProof/>
          <w:sz w:val="24"/>
          <w:szCs w:val="24"/>
        </w:rPr>
        <w:drawing>
          <wp:inline distT="0" distB="0" distL="0" distR="0" wp14:anchorId="20F91656" wp14:editId="0EDAA5E1">
            <wp:extent cx="502920" cy="502920"/>
            <wp:effectExtent l="0" t="0" r="0" b="0"/>
            <wp:docPr id="700286201" name="Graphic 19" descr="The world with an arrow around it and a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86201" name="Graphic 19" descr="The world with an arrow around it and a leaf"/>
                    <pic:cNvPicPr/>
                  </pic:nvPicPr>
                  <pic:blipFill>
                    <a:blip r:embed="rId21">
                      <a:extLst>
                        <a:ext uri="{96DAC541-7B7A-43D3-8B79-37D633B846F1}">
                          <asvg:svgBlip xmlns:asvg="http://schemas.microsoft.com/office/drawing/2016/SVG/main" r:embed="rId22"/>
                        </a:ext>
                      </a:extLst>
                    </a:blip>
                    <a:stretch>
                      <a:fillRect/>
                    </a:stretch>
                  </pic:blipFill>
                  <pic:spPr>
                    <a:xfrm>
                      <a:off x="0" y="0"/>
                      <a:ext cx="502920" cy="502920"/>
                    </a:xfrm>
                    <a:prstGeom prst="rect">
                      <a:avLst/>
                    </a:prstGeom>
                  </pic:spPr>
                </pic:pic>
              </a:graphicData>
            </a:graphic>
          </wp:inline>
        </w:drawing>
      </w:r>
    </w:p>
    <w:p w14:paraId="2A0D30A3" w14:textId="77777777" w:rsidR="00E675BB" w:rsidRPr="00E214E2"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Sustainable:</w:t>
      </w:r>
    </w:p>
    <w:p w14:paraId="570FA30C"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Making green choices so that we leave a smaller impact on our environment now, and don’t compromise future generations.</w:t>
      </w:r>
    </w:p>
    <w:p w14:paraId="0DEEE84B"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rPr>
      </w:pPr>
      <w:r w:rsidRPr="00E214E2">
        <w:rPr>
          <w:rFonts w:ascii="Lexend" w:hAnsi="Lexend"/>
          <w:b/>
          <w:bCs/>
          <w:noProof/>
          <w:sz w:val="24"/>
          <w:szCs w:val="24"/>
        </w:rPr>
        <w:drawing>
          <wp:inline distT="0" distB="0" distL="0" distR="0" wp14:anchorId="751A6AE6" wp14:editId="1183E24F">
            <wp:extent cx="594360" cy="594360"/>
            <wp:effectExtent l="0" t="0" r="0" b="0"/>
            <wp:docPr id="1207174720" name="Graphic 21" descr="A hand adding a jigsaw piece into a jig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174720" name="Graphic 21" descr="A hand adding a jigsaw piece into a jigsaw"/>
                    <pic:cNvPicPr/>
                  </pic:nvPicPr>
                  <pic:blipFill>
                    <a:blip r:embed="rId23">
                      <a:extLst>
                        <a:ext uri="{96DAC541-7B7A-43D3-8B79-37D633B846F1}">
                          <asvg:svgBlip xmlns:asvg="http://schemas.microsoft.com/office/drawing/2016/SVG/main" r:embed="rId24"/>
                        </a:ext>
                      </a:extLst>
                    </a:blip>
                    <a:stretch>
                      <a:fillRect/>
                    </a:stretch>
                  </pic:blipFill>
                  <pic:spPr>
                    <a:xfrm>
                      <a:off x="0" y="0"/>
                      <a:ext cx="594360" cy="594360"/>
                    </a:xfrm>
                    <a:prstGeom prst="rect">
                      <a:avLst/>
                    </a:prstGeom>
                  </pic:spPr>
                </pic:pic>
              </a:graphicData>
            </a:graphic>
          </wp:inline>
        </w:drawing>
      </w:r>
    </w:p>
    <w:p w14:paraId="21522C10" w14:textId="77777777" w:rsidR="00E675BB" w:rsidRPr="00E214E2" w:rsidRDefault="00E675BB" w:rsidP="00E675BB">
      <w:pPr>
        <w:pStyle w:val="Heading3"/>
        <w:pBdr>
          <w:top w:val="single" w:sz="4" w:space="1" w:color="auto"/>
          <w:left w:val="single" w:sz="4" w:space="4" w:color="auto"/>
          <w:bottom w:val="single" w:sz="4" w:space="1" w:color="auto"/>
          <w:right w:val="single" w:sz="4" w:space="4" w:color="auto"/>
        </w:pBdr>
        <w:spacing w:before="0" w:after="0"/>
        <w:rPr>
          <w:rFonts w:ascii="Lexend" w:hAnsi="Lexend"/>
          <w:b/>
          <w:bCs/>
          <w:color w:val="auto"/>
        </w:rPr>
      </w:pPr>
      <w:r w:rsidRPr="00E214E2">
        <w:rPr>
          <w:rFonts w:ascii="Lexend" w:hAnsi="Lexend"/>
          <w:b/>
          <w:bCs/>
          <w:color w:val="auto"/>
        </w:rPr>
        <w:t>Collaborative:</w:t>
      </w:r>
    </w:p>
    <w:p w14:paraId="687118BC" w14:textId="77777777" w:rsidR="00E675BB" w:rsidRPr="00E214E2" w:rsidRDefault="00E675BB" w:rsidP="00E675BB">
      <w:pPr>
        <w:pBdr>
          <w:top w:val="single" w:sz="4" w:space="1" w:color="auto"/>
          <w:left w:val="single" w:sz="4" w:space="4" w:color="auto"/>
          <w:bottom w:val="single" w:sz="4" w:space="1" w:color="auto"/>
          <w:right w:val="single" w:sz="4" w:space="4" w:color="auto"/>
        </w:pBdr>
        <w:rPr>
          <w:rFonts w:ascii="Lexend" w:hAnsi="Lexend"/>
          <w:sz w:val="24"/>
          <w:szCs w:val="24"/>
        </w:rPr>
      </w:pPr>
      <w:r w:rsidRPr="00E214E2">
        <w:rPr>
          <w:rFonts w:ascii="Lexend" w:hAnsi="Lexend"/>
          <w:sz w:val="24"/>
          <w:szCs w:val="24"/>
        </w:rPr>
        <w:t>Pulling together as a team so everyone can learn and succeed.</w:t>
      </w:r>
    </w:p>
    <w:p w14:paraId="0E6EAFDA" w14:textId="77777777" w:rsidR="00290A0B" w:rsidRDefault="007D515E" w:rsidP="009A16F8">
      <w:pPr>
        <w:spacing w:after="160" w:line="259" w:lineRule="auto"/>
        <w:rPr>
          <w:rFonts w:ascii="Lexend" w:hAnsi="Lexend"/>
        </w:rPr>
      </w:pPr>
      <w:r w:rsidRPr="0759F000">
        <w:rPr>
          <w:rFonts w:ascii="Lexend" w:hAnsi="Lexend"/>
        </w:rPr>
        <w:br w:type="page"/>
      </w:r>
    </w:p>
    <w:p w14:paraId="5550F267" w14:textId="77777777" w:rsidR="00290A0B" w:rsidRDefault="00290A0B" w:rsidP="009A16F8">
      <w:pPr>
        <w:spacing w:after="160" w:line="259" w:lineRule="auto"/>
        <w:rPr>
          <w:rFonts w:ascii="Lexend" w:hAnsi="Lexend"/>
        </w:rPr>
      </w:pPr>
    </w:p>
    <w:p w14:paraId="27C77862" w14:textId="475CFC89"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 Purpose &amp; Strategic Objectives</w:t>
      </w:r>
    </w:p>
    <w:p w14:paraId="2A62177A" w14:textId="70E52A68" w:rsidR="009A16F8" w:rsidRPr="00203632" w:rsidRDefault="009A16F8" w:rsidP="009A16F8">
      <w:pPr>
        <w:spacing w:after="160" w:line="259" w:lineRule="auto"/>
        <w:rPr>
          <w:rFonts w:ascii="Lexend" w:hAnsi="Lexend"/>
          <w:sz w:val="24"/>
          <w:szCs w:val="24"/>
        </w:rPr>
      </w:pPr>
      <w:r w:rsidRPr="00203632">
        <w:rPr>
          <w:rFonts w:ascii="Lexend" w:hAnsi="Lexend"/>
          <w:sz w:val="24"/>
          <w:szCs w:val="24"/>
        </w:rPr>
        <w:t xml:space="preserve">The </w:t>
      </w:r>
      <w:r w:rsidR="00022B4B">
        <w:rPr>
          <w:rFonts w:ascii="Lexend" w:hAnsi="Lexend"/>
          <w:sz w:val="24"/>
          <w:szCs w:val="24"/>
        </w:rPr>
        <w:t>Discretionary Learner Support Funding (</w:t>
      </w:r>
      <w:r w:rsidRPr="00203632">
        <w:rPr>
          <w:rFonts w:ascii="Lexend" w:hAnsi="Lexend"/>
          <w:sz w:val="24"/>
          <w:szCs w:val="24"/>
        </w:rPr>
        <w:t>DLSF</w:t>
      </w:r>
      <w:r w:rsidR="00022B4B">
        <w:rPr>
          <w:rFonts w:ascii="Lexend" w:hAnsi="Lexend"/>
          <w:sz w:val="24"/>
          <w:szCs w:val="24"/>
        </w:rPr>
        <w:t>)</w:t>
      </w:r>
      <w:r w:rsidRPr="00203632">
        <w:rPr>
          <w:rFonts w:ascii="Lexend" w:hAnsi="Lexend"/>
          <w:sz w:val="24"/>
          <w:szCs w:val="24"/>
        </w:rPr>
        <w:t xml:space="preserve"> provides financial support to eligible adult learners (19+) where hardship is a barrier to participation, retention and achievement. The policy aims to:</w:t>
      </w:r>
    </w:p>
    <w:p w14:paraId="102B6EED" w14:textId="77777777" w:rsidR="009A16F8" w:rsidRPr="00203632" w:rsidRDefault="009A16F8" w:rsidP="009A16F8">
      <w:pPr>
        <w:numPr>
          <w:ilvl w:val="0"/>
          <w:numId w:val="6"/>
        </w:numPr>
        <w:spacing w:after="160" w:line="259" w:lineRule="auto"/>
        <w:rPr>
          <w:rFonts w:ascii="Lexend" w:hAnsi="Lexend"/>
          <w:sz w:val="24"/>
          <w:szCs w:val="24"/>
        </w:rPr>
      </w:pPr>
      <w:r w:rsidRPr="00203632">
        <w:rPr>
          <w:rFonts w:ascii="Lexend" w:hAnsi="Lexend"/>
          <w:sz w:val="24"/>
          <w:szCs w:val="24"/>
        </w:rPr>
        <w:t>Widen participation and progression by removing financial barriers to learning for adults on ESFA/DfE</w:t>
      </w:r>
      <w:r w:rsidRPr="00203632">
        <w:rPr>
          <w:rFonts w:ascii="Lexend" w:hAnsi="Lexend"/>
          <w:sz w:val="24"/>
          <w:szCs w:val="24"/>
        </w:rPr>
        <w:noBreakHyphen/>
        <w:t xml:space="preserve">funded provision and those with Advanced Learner Loans, within national funding rules. </w:t>
      </w:r>
    </w:p>
    <w:p w14:paraId="6D4B3823" w14:textId="77777777" w:rsidR="009A16F8" w:rsidRPr="00203632" w:rsidRDefault="009A16F8" w:rsidP="009A16F8">
      <w:pPr>
        <w:numPr>
          <w:ilvl w:val="0"/>
          <w:numId w:val="6"/>
        </w:numPr>
        <w:spacing w:after="160" w:line="259" w:lineRule="auto"/>
        <w:rPr>
          <w:rFonts w:ascii="Lexend" w:hAnsi="Lexend"/>
          <w:sz w:val="24"/>
          <w:szCs w:val="24"/>
        </w:rPr>
      </w:pPr>
      <w:r w:rsidRPr="00203632">
        <w:rPr>
          <w:rFonts w:ascii="Lexend" w:hAnsi="Lexend"/>
          <w:sz w:val="24"/>
          <w:szCs w:val="24"/>
        </w:rPr>
        <w:t xml:space="preserve">Target limited public funds to need, with transparent, consistent criteria and robust audit evidence. </w:t>
      </w:r>
    </w:p>
    <w:p w14:paraId="79B57FD6" w14:textId="77777777" w:rsidR="009A16F8" w:rsidRPr="00203632" w:rsidRDefault="009A16F8" w:rsidP="009A16F8">
      <w:pPr>
        <w:numPr>
          <w:ilvl w:val="0"/>
          <w:numId w:val="6"/>
        </w:numPr>
        <w:spacing w:after="160" w:line="259" w:lineRule="auto"/>
        <w:rPr>
          <w:rFonts w:ascii="Lexend" w:hAnsi="Lexend"/>
          <w:sz w:val="24"/>
          <w:szCs w:val="24"/>
        </w:rPr>
      </w:pPr>
      <w:r w:rsidRPr="00203632">
        <w:rPr>
          <w:rFonts w:ascii="Lexend" w:hAnsi="Lexend"/>
          <w:sz w:val="24"/>
          <w:szCs w:val="24"/>
        </w:rPr>
        <w:t xml:space="preserve">Support local priorities (skills for employment, community inclusion and health/wellbeing via tailored learning) in line with ASF policy intent. </w:t>
      </w:r>
      <w:hyperlink r:id="rId25" w:history="1"/>
    </w:p>
    <w:p w14:paraId="79740401"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2) Scope</w:t>
      </w:r>
    </w:p>
    <w:p w14:paraId="72CA917F" w14:textId="77777777" w:rsidR="009A16F8" w:rsidRPr="00203632" w:rsidRDefault="009A16F8" w:rsidP="009A16F8">
      <w:pPr>
        <w:spacing w:after="160" w:line="259" w:lineRule="auto"/>
        <w:rPr>
          <w:rFonts w:ascii="Lexend" w:hAnsi="Lexend"/>
          <w:sz w:val="24"/>
          <w:szCs w:val="24"/>
        </w:rPr>
      </w:pPr>
      <w:r w:rsidRPr="00203632">
        <w:rPr>
          <w:rFonts w:ascii="Lexend" w:hAnsi="Lexend"/>
          <w:sz w:val="24"/>
          <w:szCs w:val="24"/>
        </w:rPr>
        <w:t>This policy covers the use of:</w:t>
      </w:r>
    </w:p>
    <w:p w14:paraId="603CAE25" w14:textId="4D3F0450" w:rsidR="009A16F8" w:rsidRPr="00203632" w:rsidRDefault="009A16F8" w:rsidP="009A16F8">
      <w:pPr>
        <w:numPr>
          <w:ilvl w:val="0"/>
          <w:numId w:val="7"/>
        </w:numPr>
        <w:spacing w:after="160" w:line="259" w:lineRule="auto"/>
        <w:rPr>
          <w:rFonts w:ascii="Lexend" w:hAnsi="Lexend"/>
          <w:sz w:val="24"/>
          <w:szCs w:val="24"/>
        </w:rPr>
      </w:pPr>
      <w:r w:rsidRPr="00203632">
        <w:rPr>
          <w:rFonts w:ascii="Lexend" w:hAnsi="Lexend"/>
          <w:sz w:val="24"/>
          <w:szCs w:val="24"/>
        </w:rPr>
        <w:t>Discretionary Learner Support</w:t>
      </w:r>
      <w:r w:rsidR="00031C3A">
        <w:rPr>
          <w:rFonts w:ascii="Lexend" w:hAnsi="Lexend"/>
          <w:sz w:val="24"/>
          <w:szCs w:val="24"/>
        </w:rPr>
        <w:t xml:space="preserve"> Funding</w:t>
      </w:r>
      <w:r w:rsidRPr="00203632">
        <w:rPr>
          <w:rFonts w:ascii="Lexend" w:hAnsi="Lexend"/>
          <w:sz w:val="24"/>
          <w:szCs w:val="24"/>
        </w:rPr>
        <w:t xml:space="preserve"> (DLS</w:t>
      </w:r>
      <w:r w:rsidR="00031C3A">
        <w:rPr>
          <w:rFonts w:ascii="Lexend" w:hAnsi="Lexend"/>
          <w:sz w:val="24"/>
          <w:szCs w:val="24"/>
        </w:rPr>
        <w:t>F</w:t>
      </w:r>
      <w:r w:rsidRPr="00203632">
        <w:rPr>
          <w:rFonts w:ascii="Lexend" w:hAnsi="Lexend"/>
          <w:sz w:val="24"/>
          <w:szCs w:val="24"/>
        </w:rPr>
        <w:t xml:space="preserve"> for DfE-funded adult skills provision (levels 1–3 including legal entitlements</w:t>
      </w:r>
      <w:r w:rsidR="00031C3A">
        <w:rPr>
          <w:rFonts w:ascii="Lexend" w:hAnsi="Lexend"/>
          <w:sz w:val="24"/>
          <w:szCs w:val="24"/>
        </w:rPr>
        <w:t>,</w:t>
      </w:r>
      <w:r w:rsidRPr="00203632">
        <w:rPr>
          <w:rFonts w:ascii="Lexend" w:hAnsi="Lexend"/>
          <w:sz w:val="24"/>
          <w:szCs w:val="24"/>
        </w:rPr>
        <w:t xml:space="preserve"> Free Courses for Jobs where applicable) and Tailored Learning (non-regulated community learning where a separate bursary line is available), in line with ASF rules. </w:t>
      </w:r>
    </w:p>
    <w:p w14:paraId="12F1A8C5" w14:textId="77777777" w:rsidR="009A16F8" w:rsidRPr="00203632" w:rsidRDefault="009A16F8" w:rsidP="009A16F8">
      <w:pPr>
        <w:numPr>
          <w:ilvl w:val="0"/>
          <w:numId w:val="7"/>
        </w:numPr>
        <w:spacing w:after="160" w:line="259" w:lineRule="auto"/>
        <w:rPr>
          <w:rFonts w:ascii="Lexend" w:hAnsi="Lexend"/>
          <w:sz w:val="24"/>
          <w:szCs w:val="24"/>
        </w:rPr>
      </w:pPr>
      <w:r w:rsidRPr="00203632">
        <w:rPr>
          <w:rFonts w:ascii="Lexend" w:hAnsi="Lexend"/>
          <w:sz w:val="24"/>
          <w:szCs w:val="24"/>
        </w:rPr>
        <w:t xml:space="preserve">Advanced Learner Loan (ALL) Bursary for learners with approved ALLs on eligible Level 3–6 courses. </w:t>
      </w:r>
    </w:p>
    <w:p w14:paraId="5BE4538C" w14:textId="35A5E29F" w:rsidR="009A16F8" w:rsidRPr="00203632" w:rsidRDefault="009A16F8" w:rsidP="009A16F8">
      <w:pPr>
        <w:spacing w:after="160" w:line="259" w:lineRule="auto"/>
        <w:rPr>
          <w:rFonts w:ascii="Lexend" w:hAnsi="Lexend"/>
          <w:sz w:val="24"/>
          <w:szCs w:val="24"/>
        </w:rPr>
      </w:pPr>
      <w:r w:rsidRPr="00203632">
        <w:rPr>
          <w:rFonts w:ascii="Lexend" w:hAnsi="Lexend"/>
          <w:sz w:val="24"/>
          <w:szCs w:val="24"/>
        </w:rPr>
        <w:t>Note: This policy should be read alongside the published Financial Support Guidelines 202</w:t>
      </w:r>
      <w:r w:rsidR="00EC12E7">
        <w:rPr>
          <w:rFonts w:ascii="Lexend" w:hAnsi="Lexend"/>
          <w:sz w:val="24"/>
          <w:szCs w:val="24"/>
        </w:rPr>
        <w:t>5</w:t>
      </w:r>
      <w:r w:rsidRPr="00203632">
        <w:rPr>
          <w:rFonts w:ascii="Lexend" w:hAnsi="Lexend"/>
          <w:sz w:val="24"/>
          <w:szCs w:val="24"/>
        </w:rPr>
        <w:t>/2</w:t>
      </w:r>
      <w:r w:rsidR="00EC12E7">
        <w:rPr>
          <w:rFonts w:ascii="Lexend" w:hAnsi="Lexend"/>
          <w:sz w:val="24"/>
          <w:szCs w:val="24"/>
        </w:rPr>
        <w:t>6</w:t>
      </w:r>
      <w:r w:rsidRPr="00203632">
        <w:rPr>
          <w:rFonts w:ascii="Lexend" w:hAnsi="Lexend"/>
          <w:sz w:val="24"/>
          <w:szCs w:val="24"/>
        </w:rPr>
        <w:t xml:space="preserve"> issued to learners, which set out practical arrangements and evidence requirements. </w:t>
      </w:r>
    </w:p>
    <w:p w14:paraId="2435E882"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3) Governance &amp; Accountability</w:t>
      </w:r>
    </w:p>
    <w:p w14:paraId="6A94CE14" w14:textId="49E986D9" w:rsidR="009A16F8" w:rsidRPr="00203632" w:rsidRDefault="009A16F8" w:rsidP="009A16F8">
      <w:pPr>
        <w:numPr>
          <w:ilvl w:val="0"/>
          <w:numId w:val="8"/>
        </w:numPr>
        <w:spacing w:after="160" w:line="259" w:lineRule="auto"/>
        <w:rPr>
          <w:rFonts w:ascii="Lexend" w:hAnsi="Lexend"/>
          <w:sz w:val="24"/>
          <w:szCs w:val="24"/>
        </w:rPr>
      </w:pPr>
      <w:r w:rsidRPr="00203632">
        <w:rPr>
          <w:rFonts w:ascii="Lexend" w:hAnsi="Lexend"/>
          <w:sz w:val="24"/>
          <w:szCs w:val="24"/>
        </w:rPr>
        <w:t>Panel governance: A DLSF Panel (</w:t>
      </w:r>
      <w:r w:rsidRPr="009A16F8">
        <w:rPr>
          <w:rFonts w:ascii="Lexend" w:hAnsi="Lexend"/>
          <w:sz w:val="24"/>
          <w:szCs w:val="24"/>
        </w:rPr>
        <w:t xml:space="preserve">members of SLT and </w:t>
      </w:r>
      <w:r w:rsidR="0021225D">
        <w:rPr>
          <w:rFonts w:ascii="Lexend" w:hAnsi="Lexend"/>
          <w:sz w:val="24"/>
          <w:szCs w:val="24"/>
        </w:rPr>
        <w:t>Learner</w:t>
      </w:r>
      <w:r w:rsidRPr="00203632">
        <w:rPr>
          <w:rFonts w:ascii="Lexend" w:hAnsi="Lexend"/>
          <w:sz w:val="24"/>
          <w:szCs w:val="24"/>
        </w:rPr>
        <w:t xml:space="preserve"> Finance rep) reviews complex cases, exceptions, and childcare claims for 3+ children, and approves caps when budget pressure arises. </w:t>
      </w:r>
    </w:p>
    <w:p w14:paraId="69B2B878" w14:textId="77777777" w:rsidR="009A16F8" w:rsidRPr="00203632" w:rsidRDefault="009A16F8" w:rsidP="009A16F8">
      <w:pPr>
        <w:numPr>
          <w:ilvl w:val="0"/>
          <w:numId w:val="8"/>
        </w:numPr>
        <w:spacing w:after="160" w:line="259" w:lineRule="auto"/>
        <w:rPr>
          <w:rFonts w:ascii="Lexend" w:hAnsi="Lexend"/>
          <w:sz w:val="24"/>
          <w:szCs w:val="24"/>
        </w:rPr>
      </w:pPr>
      <w:r w:rsidRPr="00203632">
        <w:rPr>
          <w:rFonts w:ascii="Lexend" w:hAnsi="Lexend"/>
          <w:sz w:val="24"/>
          <w:szCs w:val="24"/>
        </w:rPr>
        <w:t>Assurance: Compliance with ASF/ALL rules, allocations guidance, monitoring and funding assurance requirements. Internal audit sampling each term; readiness for external audit</w:t>
      </w:r>
      <w:r w:rsidRPr="009A16F8">
        <w:rPr>
          <w:rFonts w:ascii="Lexend" w:hAnsi="Lexend"/>
          <w:sz w:val="24"/>
          <w:szCs w:val="24"/>
        </w:rPr>
        <w:t>.</w:t>
      </w:r>
    </w:p>
    <w:p w14:paraId="42EDAC68" w14:textId="60D20A5B"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4) Eligibility Principles</w:t>
      </w:r>
    </w:p>
    <w:p w14:paraId="32FBE879" w14:textId="4D2D2E0A" w:rsidR="009A16F8" w:rsidRPr="00203632" w:rsidRDefault="009A16F8" w:rsidP="009A16F8">
      <w:pPr>
        <w:numPr>
          <w:ilvl w:val="0"/>
          <w:numId w:val="9"/>
        </w:numPr>
        <w:spacing w:after="160" w:line="259" w:lineRule="auto"/>
        <w:rPr>
          <w:rFonts w:ascii="Lexend" w:hAnsi="Lexend"/>
          <w:sz w:val="24"/>
          <w:szCs w:val="24"/>
        </w:rPr>
      </w:pPr>
      <w:r w:rsidRPr="00203632">
        <w:rPr>
          <w:rFonts w:ascii="Lexend" w:hAnsi="Lexend"/>
          <w:sz w:val="24"/>
          <w:szCs w:val="24"/>
        </w:rPr>
        <w:t xml:space="preserve">Age &amp; funding status: Learners aged 19+ (as </w:t>
      </w:r>
      <w:proofErr w:type="gramStart"/>
      <w:r w:rsidRPr="00203632">
        <w:rPr>
          <w:rFonts w:ascii="Lexend" w:hAnsi="Lexend"/>
          <w:sz w:val="24"/>
          <w:szCs w:val="24"/>
        </w:rPr>
        <w:t>at</w:t>
      </w:r>
      <w:proofErr w:type="gramEnd"/>
      <w:r w:rsidRPr="00203632">
        <w:rPr>
          <w:rFonts w:ascii="Lexend" w:hAnsi="Lexend"/>
          <w:sz w:val="24"/>
          <w:szCs w:val="24"/>
        </w:rPr>
        <w:t xml:space="preserve"> 31 August 202</w:t>
      </w:r>
      <w:r w:rsidR="00EC12E7">
        <w:rPr>
          <w:rFonts w:ascii="Lexend" w:hAnsi="Lexend"/>
          <w:sz w:val="24"/>
          <w:szCs w:val="24"/>
        </w:rPr>
        <w:t>5</w:t>
      </w:r>
      <w:r w:rsidRPr="00203632">
        <w:rPr>
          <w:rFonts w:ascii="Lexend" w:hAnsi="Lexend"/>
          <w:sz w:val="24"/>
          <w:szCs w:val="24"/>
        </w:rPr>
        <w:t xml:space="preserve">) on eligible DfE-funded courses or with an approved Advanced Learner Loan may apply. </w:t>
      </w:r>
    </w:p>
    <w:p w14:paraId="051249DF" w14:textId="77777777" w:rsidR="009A16F8" w:rsidRPr="00203632" w:rsidRDefault="009A16F8" w:rsidP="009A16F8">
      <w:pPr>
        <w:numPr>
          <w:ilvl w:val="0"/>
          <w:numId w:val="9"/>
        </w:numPr>
        <w:spacing w:after="160" w:line="259" w:lineRule="auto"/>
        <w:rPr>
          <w:rFonts w:ascii="Lexend" w:hAnsi="Lexend"/>
          <w:sz w:val="24"/>
          <w:szCs w:val="24"/>
        </w:rPr>
      </w:pPr>
      <w:r w:rsidRPr="00203632">
        <w:rPr>
          <w:rFonts w:ascii="Lexend" w:hAnsi="Lexend"/>
          <w:sz w:val="24"/>
          <w:szCs w:val="24"/>
        </w:rPr>
        <w:t>Residency/immigration: Apply ASF residency rules and specific exemptions (e.g., refugees, humanitarian protection, eligible EEA/Swiss/Irish categories). Providers must ensure visa holders can complete courses before visas expire.</w:t>
      </w:r>
      <w:r w:rsidRPr="00290A0B">
        <w:rPr>
          <w:rFonts w:ascii="Lexend" w:hAnsi="Lexend"/>
          <w:sz w:val="24"/>
          <w:szCs w:val="24"/>
        </w:rPr>
        <w:t xml:space="preserve"> </w:t>
      </w:r>
    </w:p>
    <w:p w14:paraId="29A8904F" w14:textId="77777777" w:rsidR="009A16F8" w:rsidRPr="00203632" w:rsidRDefault="009A16F8" w:rsidP="009A16F8">
      <w:pPr>
        <w:numPr>
          <w:ilvl w:val="0"/>
          <w:numId w:val="9"/>
        </w:numPr>
        <w:spacing w:after="160" w:line="259" w:lineRule="auto"/>
        <w:rPr>
          <w:rFonts w:ascii="Lexend" w:hAnsi="Lexend"/>
          <w:sz w:val="24"/>
          <w:szCs w:val="24"/>
        </w:rPr>
      </w:pPr>
      <w:r w:rsidRPr="00203632">
        <w:rPr>
          <w:rFonts w:ascii="Lexend" w:hAnsi="Lexend"/>
          <w:sz w:val="24"/>
          <w:szCs w:val="24"/>
        </w:rPr>
        <w:lastRenderedPageBreak/>
        <w:t>Financial hardship test: Assessment is based on household or personal income evidence (e.g., P60, payslips, qualifying benefits) with the local thresholds and evidence standards defined in the learner guidelines. Eligibility does not create entitlement; awards depend on budget and need</w:t>
      </w:r>
      <w:r w:rsidRPr="00290A0B">
        <w:rPr>
          <w:rFonts w:ascii="Lexend" w:hAnsi="Lexend"/>
          <w:sz w:val="24"/>
          <w:szCs w:val="24"/>
        </w:rPr>
        <w:t>.</w:t>
      </w:r>
    </w:p>
    <w:p w14:paraId="42B4E531" w14:textId="77777777" w:rsidR="009A16F8" w:rsidRPr="00203632" w:rsidRDefault="009A16F8" w:rsidP="009A16F8">
      <w:pPr>
        <w:numPr>
          <w:ilvl w:val="0"/>
          <w:numId w:val="9"/>
        </w:numPr>
        <w:spacing w:after="160" w:line="259" w:lineRule="auto"/>
        <w:rPr>
          <w:rFonts w:ascii="Lexend" w:hAnsi="Lexend"/>
          <w:sz w:val="24"/>
          <w:szCs w:val="24"/>
        </w:rPr>
      </w:pPr>
      <w:r w:rsidRPr="00203632">
        <w:rPr>
          <w:rFonts w:ascii="Lexend" w:hAnsi="Lexend"/>
          <w:sz w:val="24"/>
          <w:szCs w:val="24"/>
        </w:rPr>
        <w:t xml:space="preserve">Attendance/engagement: Awards are conditional on continued attendance/engagement and adherence to code of conduct; support may be reduced, paused or recovered if conditions are not met. </w:t>
      </w:r>
    </w:p>
    <w:p w14:paraId="35E8E122"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5) What We Can Fund</w:t>
      </w:r>
    </w:p>
    <w:p w14:paraId="4211B449"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5.1 DLSF (ASF-funded learners)</w:t>
      </w:r>
    </w:p>
    <w:p w14:paraId="3C3E33AE" w14:textId="77777777" w:rsidR="009A16F8" w:rsidRPr="00203632" w:rsidRDefault="009A16F8" w:rsidP="009A16F8">
      <w:pPr>
        <w:spacing w:after="160" w:line="259" w:lineRule="auto"/>
        <w:rPr>
          <w:rFonts w:ascii="Lexend" w:hAnsi="Lexend"/>
          <w:sz w:val="24"/>
          <w:szCs w:val="24"/>
        </w:rPr>
      </w:pPr>
      <w:r w:rsidRPr="00203632">
        <w:rPr>
          <w:rFonts w:ascii="Lexend" w:hAnsi="Lexend"/>
          <w:sz w:val="24"/>
          <w:szCs w:val="24"/>
        </w:rPr>
        <w:t>Subject to need and budget, we may fund:</w:t>
      </w:r>
    </w:p>
    <w:p w14:paraId="395167EA" w14:textId="20F5463B" w:rsidR="009A16F8" w:rsidRPr="00203632" w:rsidRDefault="009A16F8" w:rsidP="009A16F8">
      <w:pPr>
        <w:numPr>
          <w:ilvl w:val="0"/>
          <w:numId w:val="10"/>
        </w:numPr>
        <w:spacing w:after="160" w:line="259" w:lineRule="auto"/>
        <w:rPr>
          <w:rFonts w:ascii="Lexend" w:hAnsi="Lexend"/>
          <w:sz w:val="24"/>
          <w:szCs w:val="24"/>
        </w:rPr>
      </w:pPr>
      <w:r w:rsidRPr="00203632">
        <w:rPr>
          <w:rFonts w:ascii="Lexend" w:hAnsi="Lexend"/>
          <w:sz w:val="24"/>
          <w:szCs w:val="24"/>
        </w:rPr>
        <w:t xml:space="preserve">Travel to attend timetabled </w:t>
      </w:r>
      <w:r w:rsidR="00CA2E35" w:rsidRPr="00CA2E35">
        <w:rPr>
          <w:rFonts w:ascii="Lexend" w:hAnsi="Lexend"/>
          <w:sz w:val="24"/>
          <w:szCs w:val="24"/>
        </w:rPr>
        <w:t>lessons/tutorials/exams</w:t>
      </w:r>
      <w:r w:rsidR="00031C3A">
        <w:rPr>
          <w:rFonts w:ascii="Lexend" w:hAnsi="Lexend"/>
          <w:sz w:val="24"/>
          <w:szCs w:val="24"/>
        </w:rPr>
        <w:t xml:space="preserve"> based on actual cost incurred</w:t>
      </w:r>
      <w:r w:rsidRPr="00203632">
        <w:rPr>
          <w:rFonts w:ascii="Lexend" w:hAnsi="Lexend"/>
          <w:sz w:val="24"/>
          <w:szCs w:val="24"/>
        </w:rPr>
        <w:t xml:space="preserve">. </w:t>
      </w:r>
    </w:p>
    <w:p w14:paraId="030C3D59" w14:textId="77777777" w:rsidR="009A16F8" w:rsidRPr="00203632" w:rsidRDefault="009A16F8" w:rsidP="009A16F8">
      <w:pPr>
        <w:numPr>
          <w:ilvl w:val="0"/>
          <w:numId w:val="10"/>
        </w:numPr>
        <w:spacing w:after="160" w:line="259" w:lineRule="auto"/>
        <w:rPr>
          <w:rFonts w:ascii="Lexend" w:hAnsi="Lexend"/>
          <w:sz w:val="24"/>
          <w:szCs w:val="24"/>
        </w:rPr>
      </w:pPr>
      <w:r w:rsidRPr="00203632">
        <w:rPr>
          <w:rFonts w:ascii="Lexend" w:hAnsi="Lexend"/>
          <w:sz w:val="24"/>
          <w:szCs w:val="24"/>
        </w:rPr>
        <w:t>Course</w:t>
      </w:r>
      <w:r w:rsidRPr="00203632">
        <w:rPr>
          <w:rFonts w:ascii="Lexend" w:hAnsi="Lexend"/>
          <w:sz w:val="24"/>
          <w:szCs w:val="24"/>
        </w:rPr>
        <w:noBreakHyphen/>
        <w:t>related costs (books, essential equipment, PPE/tunics, mandatory educational visits). Reimbursements only for pre</w:t>
      </w:r>
      <w:r w:rsidRPr="00203632">
        <w:rPr>
          <w:rFonts w:ascii="Lexend" w:hAnsi="Lexend"/>
          <w:sz w:val="24"/>
          <w:szCs w:val="24"/>
        </w:rPr>
        <w:noBreakHyphen/>
        <w:t>approved purchases; contributions may be capped per item</w:t>
      </w:r>
      <w:r w:rsidRPr="00290A0B">
        <w:rPr>
          <w:rFonts w:ascii="Lexend" w:hAnsi="Lexend"/>
          <w:sz w:val="24"/>
          <w:szCs w:val="24"/>
        </w:rPr>
        <w:t>.</w:t>
      </w:r>
    </w:p>
    <w:p w14:paraId="079A41CC" w14:textId="77777777" w:rsidR="009A16F8" w:rsidRPr="00203632" w:rsidRDefault="009A16F8" w:rsidP="009A16F8">
      <w:pPr>
        <w:numPr>
          <w:ilvl w:val="0"/>
          <w:numId w:val="10"/>
        </w:numPr>
        <w:spacing w:after="160" w:line="259" w:lineRule="auto"/>
        <w:rPr>
          <w:rFonts w:ascii="Lexend" w:hAnsi="Lexend"/>
          <w:sz w:val="24"/>
          <w:szCs w:val="24"/>
        </w:rPr>
      </w:pPr>
      <w:r w:rsidRPr="00203632">
        <w:rPr>
          <w:rFonts w:ascii="Lexend" w:hAnsi="Lexend"/>
          <w:sz w:val="24"/>
          <w:szCs w:val="24"/>
        </w:rPr>
        <w:t xml:space="preserve">Digital inclusion (loan of laptops/essential tech on loan basis; return required). </w:t>
      </w:r>
    </w:p>
    <w:p w14:paraId="43DAE702" w14:textId="77777777" w:rsidR="009A16F8" w:rsidRPr="00203632" w:rsidRDefault="009A16F8" w:rsidP="009A16F8">
      <w:pPr>
        <w:numPr>
          <w:ilvl w:val="0"/>
          <w:numId w:val="10"/>
        </w:numPr>
        <w:spacing w:after="160" w:line="259" w:lineRule="auto"/>
        <w:rPr>
          <w:rFonts w:ascii="Lexend" w:hAnsi="Lexend"/>
          <w:sz w:val="24"/>
          <w:szCs w:val="24"/>
        </w:rPr>
      </w:pPr>
      <w:r w:rsidRPr="00203632">
        <w:rPr>
          <w:rFonts w:ascii="Lexend" w:hAnsi="Lexend"/>
          <w:sz w:val="24"/>
          <w:szCs w:val="24"/>
        </w:rPr>
        <w:t>Childcare aligned to timetabled hours via Ofsted</w:t>
      </w:r>
      <w:r w:rsidRPr="00203632">
        <w:rPr>
          <w:rFonts w:ascii="Lexend" w:hAnsi="Lexend"/>
          <w:sz w:val="24"/>
          <w:szCs w:val="24"/>
        </w:rPr>
        <w:noBreakHyphen/>
        <w:t>registered providers (caps may apply; term</w:t>
      </w:r>
      <w:r w:rsidRPr="00203632">
        <w:rPr>
          <w:rFonts w:ascii="Lexend" w:hAnsi="Lexend"/>
          <w:sz w:val="24"/>
          <w:szCs w:val="24"/>
        </w:rPr>
        <w:noBreakHyphen/>
        <w:t xml:space="preserve">time only; no deposits/retainers/holiday periods). </w:t>
      </w:r>
    </w:p>
    <w:p w14:paraId="3FDD1587" w14:textId="77777777" w:rsidR="009A16F8" w:rsidRPr="00203632" w:rsidRDefault="009A16F8" w:rsidP="009A16F8">
      <w:pPr>
        <w:numPr>
          <w:ilvl w:val="0"/>
          <w:numId w:val="10"/>
        </w:numPr>
        <w:spacing w:after="160" w:line="259" w:lineRule="auto"/>
        <w:rPr>
          <w:rFonts w:ascii="Lexend" w:hAnsi="Lexend"/>
          <w:sz w:val="24"/>
          <w:szCs w:val="24"/>
        </w:rPr>
      </w:pPr>
      <w:r w:rsidRPr="00203632">
        <w:rPr>
          <w:rFonts w:ascii="Lexend" w:hAnsi="Lexend"/>
          <w:sz w:val="24"/>
          <w:szCs w:val="24"/>
        </w:rPr>
        <w:t xml:space="preserve">Exceptional contribution to tuition fees </w:t>
      </w:r>
      <w:proofErr w:type="spellStart"/>
      <w:r w:rsidRPr="00203632">
        <w:rPr>
          <w:rFonts w:ascii="Lexend" w:hAnsi="Lexend"/>
          <w:sz w:val="24"/>
          <w:szCs w:val="24"/>
        </w:rPr>
        <w:t>where</w:t>
      </w:r>
      <w:proofErr w:type="spellEnd"/>
      <w:r w:rsidRPr="00203632">
        <w:rPr>
          <w:rFonts w:ascii="Lexend" w:hAnsi="Lexend"/>
          <w:sz w:val="24"/>
          <w:szCs w:val="24"/>
        </w:rPr>
        <w:t xml:space="preserve"> justified (e.g., targeted upskilling with household income between local thresholds), case</w:t>
      </w:r>
      <w:r w:rsidRPr="00203632">
        <w:rPr>
          <w:rFonts w:ascii="Lexend" w:hAnsi="Lexend"/>
          <w:sz w:val="24"/>
          <w:szCs w:val="24"/>
        </w:rPr>
        <w:noBreakHyphen/>
        <w:t>by</w:t>
      </w:r>
      <w:r w:rsidRPr="00203632">
        <w:rPr>
          <w:rFonts w:ascii="Lexend" w:hAnsi="Lexend"/>
          <w:sz w:val="24"/>
          <w:szCs w:val="24"/>
        </w:rPr>
        <w:noBreakHyphen/>
        <w:t xml:space="preserve">case. </w:t>
      </w:r>
    </w:p>
    <w:p w14:paraId="1F8FB67C"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5.2 Advanced Learner Loan (ALL) Bursary (Loan-funded learners)</w:t>
      </w:r>
    </w:p>
    <w:p w14:paraId="67586FBD" w14:textId="77777777" w:rsidR="009A16F8" w:rsidRPr="00203632" w:rsidRDefault="009A16F8" w:rsidP="009A16F8">
      <w:pPr>
        <w:numPr>
          <w:ilvl w:val="0"/>
          <w:numId w:val="11"/>
        </w:numPr>
        <w:spacing w:after="160" w:line="259" w:lineRule="auto"/>
        <w:rPr>
          <w:rFonts w:ascii="Lexend" w:hAnsi="Lexend"/>
          <w:sz w:val="24"/>
          <w:szCs w:val="24"/>
        </w:rPr>
      </w:pPr>
      <w:r w:rsidRPr="00203632">
        <w:rPr>
          <w:rFonts w:ascii="Lexend" w:hAnsi="Lexend"/>
          <w:sz w:val="24"/>
          <w:szCs w:val="24"/>
        </w:rPr>
        <w:t xml:space="preserve">No fee support from the bursary; support may cover travel, essential course materials/equipment, childcare and loaned devices following ALL bursary rules. </w:t>
      </w:r>
    </w:p>
    <w:p w14:paraId="46C38472"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5.3 Tailored Learning Bursary (Community learning, non</w:t>
      </w:r>
      <w:r w:rsidRPr="00203632">
        <w:rPr>
          <w:rFonts w:ascii="Lexend" w:hAnsi="Lexend"/>
          <w:b/>
          <w:bCs/>
          <w:sz w:val="24"/>
          <w:szCs w:val="24"/>
        </w:rPr>
        <w:noBreakHyphen/>
        <w:t>regulated)</w:t>
      </w:r>
    </w:p>
    <w:p w14:paraId="55BCDAA3" w14:textId="77777777" w:rsidR="009A16F8" w:rsidRPr="00203632" w:rsidRDefault="009A16F8" w:rsidP="009A16F8">
      <w:pPr>
        <w:numPr>
          <w:ilvl w:val="0"/>
          <w:numId w:val="12"/>
        </w:numPr>
        <w:spacing w:after="160" w:line="259" w:lineRule="auto"/>
        <w:rPr>
          <w:rFonts w:ascii="Lexend" w:hAnsi="Lexend"/>
          <w:sz w:val="24"/>
          <w:szCs w:val="24"/>
        </w:rPr>
      </w:pPr>
      <w:r w:rsidRPr="00203632">
        <w:rPr>
          <w:rFonts w:ascii="Lexend" w:hAnsi="Lexend"/>
          <w:sz w:val="24"/>
          <w:szCs w:val="24"/>
        </w:rPr>
        <w:t xml:space="preserve">Contributions to travel, compulsory books/equipment, and childcare to support participation, in line with ASF tailored learning scope. </w:t>
      </w:r>
    </w:p>
    <w:p w14:paraId="45583E54"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6) What We Will Not Fund</w:t>
      </w:r>
    </w:p>
    <w:p w14:paraId="655C05F0" w14:textId="6B086F55" w:rsidR="009A16F8" w:rsidRPr="00203632" w:rsidRDefault="009A16F8" w:rsidP="009A16F8">
      <w:pPr>
        <w:numPr>
          <w:ilvl w:val="0"/>
          <w:numId w:val="13"/>
        </w:numPr>
        <w:spacing w:after="160" w:line="259" w:lineRule="auto"/>
        <w:rPr>
          <w:rFonts w:ascii="Lexend" w:hAnsi="Lexend"/>
          <w:sz w:val="24"/>
          <w:szCs w:val="24"/>
        </w:rPr>
      </w:pPr>
      <w:r w:rsidRPr="00203632">
        <w:rPr>
          <w:rFonts w:ascii="Lexend" w:hAnsi="Lexend"/>
          <w:sz w:val="24"/>
          <w:szCs w:val="24"/>
        </w:rPr>
        <w:t>Childcare during holidays/bank holidays/half terms where no classes</w:t>
      </w:r>
      <w:r w:rsidR="00031C3A">
        <w:rPr>
          <w:rFonts w:ascii="Lexend" w:hAnsi="Lexend"/>
          <w:sz w:val="24"/>
          <w:szCs w:val="24"/>
        </w:rPr>
        <w:t xml:space="preserve"> or </w:t>
      </w:r>
      <w:r w:rsidRPr="00203632">
        <w:rPr>
          <w:rFonts w:ascii="Lexend" w:hAnsi="Lexend"/>
          <w:sz w:val="24"/>
          <w:szCs w:val="24"/>
        </w:rPr>
        <w:t>exams are scheduled; deposits/retainers/advance payments; food costs for children</w:t>
      </w:r>
    </w:p>
    <w:p w14:paraId="165CB7D5" w14:textId="3F029487" w:rsidR="009A16F8" w:rsidRPr="00203632" w:rsidRDefault="009A16F8" w:rsidP="009A16F8">
      <w:pPr>
        <w:numPr>
          <w:ilvl w:val="0"/>
          <w:numId w:val="13"/>
        </w:numPr>
        <w:spacing w:after="160" w:line="259" w:lineRule="auto"/>
        <w:rPr>
          <w:rFonts w:ascii="Lexend" w:hAnsi="Lexend"/>
          <w:sz w:val="24"/>
          <w:szCs w:val="24"/>
        </w:rPr>
      </w:pPr>
      <w:r w:rsidRPr="00203632">
        <w:rPr>
          <w:rFonts w:ascii="Lexend" w:hAnsi="Lexend"/>
          <w:sz w:val="24"/>
          <w:szCs w:val="24"/>
        </w:rPr>
        <w:t>Costs unrelated to participation or outside ASF/ALL rules and local priorities (e.g., non-essential kit, non</w:t>
      </w:r>
      <w:r w:rsidRPr="00203632">
        <w:rPr>
          <w:rFonts w:ascii="Lexend" w:hAnsi="Lexend"/>
          <w:sz w:val="24"/>
          <w:szCs w:val="24"/>
        </w:rPr>
        <w:noBreakHyphen/>
        <w:t xml:space="preserve">course travel). </w:t>
      </w:r>
    </w:p>
    <w:p w14:paraId="7E053294"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7) Prioritisation &amp; Targeting</w:t>
      </w:r>
    </w:p>
    <w:p w14:paraId="28724D8E" w14:textId="77777777" w:rsidR="009A16F8" w:rsidRPr="00203632" w:rsidRDefault="009A16F8" w:rsidP="009A16F8">
      <w:pPr>
        <w:spacing w:after="160" w:line="259" w:lineRule="auto"/>
        <w:rPr>
          <w:rFonts w:ascii="Lexend" w:hAnsi="Lexend"/>
          <w:sz w:val="24"/>
          <w:szCs w:val="24"/>
        </w:rPr>
      </w:pPr>
      <w:r w:rsidRPr="00203632">
        <w:rPr>
          <w:rFonts w:ascii="Lexend" w:hAnsi="Lexend"/>
          <w:sz w:val="24"/>
          <w:szCs w:val="24"/>
        </w:rPr>
        <w:t>When funds are constrained, priority will be given to:</w:t>
      </w:r>
    </w:p>
    <w:p w14:paraId="441608BE" w14:textId="77777777" w:rsidR="009A16F8" w:rsidRPr="00203632" w:rsidRDefault="009A16F8" w:rsidP="009A16F8">
      <w:pPr>
        <w:numPr>
          <w:ilvl w:val="0"/>
          <w:numId w:val="14"/>
        </w:numPr>
        <w:spacing w:after="160" w:line="259" w:lineRule="auto"/>
        <w:rPr>
          <w:rFonts w:ascii="Lexend" w:hAnsi="Lexend"/>
          <w:sz w:val="24"/>
          <w:szCs w:val="24"/>
        </w:rPr>
      </w:pPr>
      <w:r w:rsidRPr="00203632">
        <w:rPr>
          <w:rFonts w:ascii="Lexend" w:hAnsi="Lexend"/>
          <w:sz w:val="24"/>
          <w:szCs w:val="24"/>
        </w:rPr>
        <w:t>Lowest income learners and those with qualifying means</w:t>
      </w:r>
      <w:r w:rsidRPr="00203632">
        <w:rPr>
          <w:rFonts w:ascii="Lexend" w:hAnsi="Lexend"/>
          <w:sz w:val="24"/>
          <w:szCs w:val="24"/>
        </w:rPr>
        <w:noBreakHyphen/>
        <w:t xml:space="preserve">tested benefits. </w:t>
      </w:r>
    </w:p>
    <w:p w14:paraId="1C5A37CB" w14:textId="77777777" w:rsidR="009A16F8" w:rsidRPr="00203632" w:rsidRDefault="009A16F8" w:rsidP="009A16F8">
      <w:pPr>
        <w:numPr>
          <w:ilvl w:val="0"/>
          <w:numId w:val="14"/>
        </w:numPr>
        <w:spacing w:after="160" w:line="259" w:lineRule="auto"/>
        <w:rPr>
          <w:rFonts w:ascii="Lexend" w:hAnsi="Lexend"/>
          <w:sz w:val="24"/>
          <w:szCs w:val="24"/>
        </w:rPr>
      </w:pPr>
      <w:r w:rsidRPr="00203632">
        <w:rPr>
          <w:rFonts w:ascii="Lexend" w:hAnsi="Lexend"/>
          <w:sz w:val="24"/>
          <w:szCs w:val="24"/>
        </w:rPr>
        <w:lastRenderedPageBreak/>
        <w:t>Learners at risk of withdrawal due to financial hardship, where support demonstrably enables continuation or completion</w:t>
      </w:r>
      <w:r w:rsidRPr="009A16F8">
        <w:rPr>
          <w:rFonts w:ascii="Lexend" w:hAnsi="Lexend"/>
          <w:sz w:val="24"/>
          <w:szCs w:val="24"/>
        </w:rPr>
        <w:t>.</w:t>
      </w:r>
    </w:p>
    <w:p w14:paraId="4C1B2742" w14:textId="77777777" w:rsidR="009A16F8" w:rsidRPr="00203632" w:rsidRDefault="009A16F8" w:rsidP="009A16F8">
      <w:pPr>
        <w:numPr>
          <w:ilvl w:val="0"/>
          <w:numId w:val="14"/>
        </w:numPr>
        <w:spacing w:after="160" w:line="259" w:lineRule="auto"/>
        <w:rPr>
          <w:rFonts w:ascii="Lexend" w:hAnsi="Lexend"/>
          <w:sz w:val="24"/>
          <w:szCs w:val="24"/>
        </w:rPr>
      </w:pPr>
      <w:r w:rsidRPr="00203632">
        <w:rPr>
          <w:rFonts w:ascii="Lexend" w:hAnsi="Lexend"/>
          <w:sz w:val="24"/>
          <w:szCs w:val="24"/>
        </w:rPr>
        <w:t xml:space="preserve">Statutory entitlements/ASF priorities (English, maths, digital, first full Level 2/3, Free Courses for Jobs, tailored learning with community outcomes). </w:t>
      </w:r>
    </w:p>
    <w:p w14:paraId="3ADB319B"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8) Application, Evidence &amp; Decision</w:t>
      </w:r>
      <w:r w:rsidRPr="00203632">
        <w:rPr>
          <w:rFonts w:ascii="Lexend" w:hAnsi="Lexend"/>
          <w:b/>
          <w:bCs/>
          <w:sz w:val="24"/>
          <w:szCs w:val="24"/>
        </w:rPr>
        <w:noBreakHyphen/>
        <w:t>Making</w:t>
      </w:r>
    </w:p>
    <w:p w14:paraId="060ACA00" w14:textId="77777777" w:rsidR="009A16F8" w:rsidRPr="00203632" w:rsidRDefault="009A16F8" w:rsidP="009A16F8">
      <w:pPr>
        <w:numPr>
          <w:ilvl w:val="0"/>
          <w:numId w:val="15"/>
        </w:numPr>
        <w:spacing w:after="160" w:line="259" w:lineRule="auto"/>
        <w:rPr>
          <w:rFonts w:ascii="Lexend" w:hAnsi="Lexend"/>
          <w:sz w:val="24"/>
          <w:szCs w:val="24"/>
        </w:rPr>
      </w:pPr>
      <w:r w:rsidRPr="00203632">
        <w:rPr>
          <w:rFonts w:ascii="Lexend" w:hAnsi="Lexend"/>
          <w:sz w:val="24"/>
          <w:szCs w:val="24"/>
        </w:rPr>
        <w:t>Apply early: First</w:t>
      </w:r>
      <w:r w:rsidRPr="00203632">
        <w:rPr>
          <w:rFonts w:ascii="Lexend" w:hAnsi="Lexend"/>
          <w:sz w:val="24"/>
          <w:szCs w:val="24"/>
        </w:rPr>
        <w:noBreakHyphen/>
        <w:t>come</w:t>
      </w:r>
      <w:r w:rsidRPr="00203632">
        <w:rPr>
          <w:rFonts w:ascii="Lexend" w:hAnsi="Lexend"/>
          <w:sz w:val="24"/>
          <w:szCs w:val="24"/>
        </w:rPr>
        <w:noBreakHyphen/>
        <w:t>first</w:t>
      </w:r>
      <w:r w:rsidRPr="00203632">
        <w:rPr>
          <w:rFonts w:ascii="Lexend" w:hAnsi="Lexend"/>
          <w:sz w:val="24"/>
          <w:szCs w:val="24"/>
        </w:rPr>
        <w:noBreakHyphen/>
        <w:t xml:space="preserve">served within budget; incomplete applications are returned. </w:t>
      </w:r>
    </w:p>
    <w:p w14:paraId="66F40870" w14:textId="57E01ED3" w:rsidR="009A16F8" w:rsidRPr="00203632" w:rsidRDefault="009A16F8" w:rsidP="009A16F8">
      <w:pPr>
        <w:numPr>
          <w:ilvl w:val="0"/>
          <w:numId w:val="15"/>
        </w:numPr>
        <w:spacing w:after="160" w:line="259" w:lineRule="auto"/>
        <w:rPr>
          <w:rFonts w:ascii="Lexend" w:hAnsi="Lexend"/>
          <w:sz w:val="24"/>
          <w:szCs w:val="24"/>
        </w:rPr>
      </w:pPr>
      <w:r w:rsidRPr="00203632">
        <w:rPr>
          <w:rFonts w:ascii="Lexend" w:hAnsi="Lexend"/>
          <w:sz w:val="24"/>
          <w:szCs w:val="24"/>
        </w:rPr>
        <w:t>Evidence: As set out in the learner guidelines (P60, recent payslips).</w:t>
      </w:r>
      <w:r w:rsidRPr="009A16F8">
        <w:rPr>
          <w:rFonts w:ascii="Lexend" w:hAnsi="Lexend"/>
          <w:sz w:val="24"/>
          <w:szCs w:val="24"/>
        </w:rPr>
        <w:t xml:space="preserve"> </w:t>
      </w:r>
    </w:p>
    <w:p w14:paraId="3AF4917F" w14:textId="4DC7946E" w:rsidR="009A16F8" w:rsidRPr="00203632" w:rsidRDefault="009A16F8" w:rsidP="009A16F8">
      <w:pPr>
        <w:numPr>
          <w:ilvl w:val="0"/>
          <w:numId w:val="15"/>
        </w:numPr>
        <w:spacing w:after="160" w:line="259" w:lineRule="auto"/>
        <w:rPr>
          <w:rFonts w:ascii="Lexend" w:hAnsi="Lexend"/>
          <w:sz w:val="24"/>
          <w:szCs w:val="24"/>
        </w:rPr>
      </w:pPr>
      <w:r w:rsidRPr="00203632">
        <w:rPr>
          <w:rFonts w:ascii="Lexend" w:hAnsi="Lexend"/>
          <w:sz w:val="24"/>
          <w:szCs w:val="24"/>
        </w:rPr>
        <w:t xml:space="preserve">Assessment: Trained </w:t>
      </w:r>
      <w:r w:rsidR="0021225D">
        <w:rPr>
          <w:rFonts w:ascii="Lexend" w:hAnsi="Lexend"/>
          <w:sz w:val="24"/>
          <w:szCs w:val="24"/>
        </w:rPr>
        <w:t>Learner</w:t>
      </w:r>
      <w:r w:rsidRPr="009A16F8">
        <w:rPr>
          <w:rFonts w:ascii="Lexend" w:hAnsi="Lexend"/>
          <w:sz w:val="24"/>
          <w:szCs w:val="24"/>
        </w:rPr>
        <w:t xml:space="preserve"> Finance staff</w:t>
      </w:r>
      <w:r w:rsidRPr="00203632">
        <w:rPr>
          <w:rFonts w:ascii="Lexend" w:hAnsi="Lexend"/>
          <w:sz w:val="24"/>
          <w:szCs w:val="24"/>
        </w:rPr>
        <w:t xml:space="preserve"> conduct needs</w:t>
      </w:r>
      <w:r w:rsidRPr="00203632">
        <w:rPr>
          <w:rFonts w:ascii="Lexend" w:hAnsi="Lexend"/>
          <w:sz w:val="24"/>
          <w:szCs w:val="24"/>
        </w:rPr>
        <w:noBreakHyphen/>
        <w:t>based assessments; the Panel reviews exceptions and high</w:t>
      </w:r>
      <w:r w:rsidRPr="00203632">
        <w:rPr>
          <w:rFonts w:ascii="Lexend" w:hAnsi="Lexend"/>
          <w:sz w:val="24"/>
          <w:szCs w:val="24"/>
        </w:rPr>
        <w:noBreakHyphen/>
        <w:t>value childcare. Au pairs are treated as family members for household income assessment.</w:t>
      </w:r>
      <w:r w:rsidRPr="009A16F8">
        <w:rPr>
          <w:rFonts w:ascii="Lexend" w:hAnsi="Lexend"/>
          <w:sz w:val="24"/>
          <w:szCs w:val="24"/>
        </w:rPr>
        <w:t xml:space="preserve"> </w:t>
      </w:r>
    </w:p>
    <w:p w14:paraId="537E82B0" w14:textId="77777777" w:rsidR="009A16F8" w:rsidRPr="00203632" w:rsidRDefault="009A16F8" w:rsidP="009A16F8">
      <w:pPr>
        <w:numPr>
          <w:ilvl w:val="0"/>
          <w:numId w:val="15"/>
        </w:numPr>
        <w:spacing w:after="160" w:line="259" w:lineRule="auto"/>
        <w:rPr>
          <w:rFonts w:ascii="Lexend" w:hAnsi="Lexend"/>
          <w:sz w:val="24"/>
          <w:szCs w:val="24"/>
        </w:rPr>
      </w:pPr>
      <w:r w:rsidRPr="00203632">
        <w:rPr>
          <w:rFonts w:ascii="Lexend" w:hAnsi="Lexend"/>
          <w:sz w:val="24"/>
          <w:szCs w:val="24"/>
        </w:rPr>
        <w:t xml:space="preserve">Decision notice: Written outcome with conditions, amounts, duration, and review points. </w:t>
      </w:r>
    </w:p>
    <w:p w14:paraId="3D2B8B18"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9) Payment &amp; Controls</w:t>
      </w:r>
    </w:p>
    <w:p w14:paraId="4A83F53B" w14:textId="3DA3FCC0" w:rsidR="009A16F8" w:rsidRPr="00203632" w:rsidRDefault="00031C3A" w:rsidP="009A16F8">
      <w:pPr>
        <w:numPr>
          <w:ilvl w:val="0"/>
          <w:numId w:val="16"/>
        </w:numPr>
        <w:spacing w:after="160" w:line="259" w:lineRule="auto"/>
        <w:rPr>
          <w:rFonts w:ascii="Lexend" w:hAnsi="Lexend"/>
          <w:sz w:val="24"/>
          <w:szCs w:val="24"/>
        </w:rPr>
      </w:pPr>
      <w:r>
        <w:rPr>
          <w:rFonts w:ascii="Lexend" w:hAnsi="Lexend"/>
          <w:sz w:val="24"/>
          <w:szCs w:val="24"/>
        </w:rPr>
        <w:t>Travel or equipment: Paid via r</w:t>
      </w:r>
      <w:r w:rsidR="009A16F8" w:rsidRPr="00203632">
        <w:rPr>
          <w:rFonts w:ascii="Lexend" w:hAnsi="Lexend"/>
          <w:sz w:val="24"/>
          <w:szCs w:val="24"/>
        </w:rPr>
        <w:t>eimbursed support wherever possible (e.g., bus</w:t>
      </w:r>
      <w:r w:rsidR="003A5EC0">
        <w:rPr>
          <w:rFonts w:ascii="Lexend" w:hAnsi="Lexend"/>
          <w:sz w:val="24"/>
          <w:szCs w:val="24"/>
        </w:rPr>
        <w:t>/train</w:t>
      </w:r>
      <w:r w:rsidR="009A16F8" w:rsidRPr="00203632">
        <w:rPr>
          <w:rFonts w:ascii="Lexend" w:hAnsi="Lexend"/>
          <w:sz w:val="24"/>
          <w:szCs w:val="24"/>
        </w:rPr>
        <w:t xml:space="preserve"> </w:t>
      </w:r>
      <w:r w:rsidR="003A5EC0">
        <w:rPr>
          <w:rFonts w:ascii="Lexend" w:hAnsi="Lexend"/>
          <w:sz w:val="24"/>
          <w:szCs w:val="24"/>
        </w:rPr>
        <w:t>tickets</w:t>
      </w:r>
      <w:r w:rsidR="009A16F8" w:rsidRPr="00203632">
        <w:rPr>
          <w:rFonts w:ascii="Lexend" w:hAnsi="Lexend"/>
          <w:sz w:val="24"/>
          <w:szCs w:val="24"/>
        </w:rPr>
        <w:t>, purchase orders, pre</w:t>
      </w:r>
      <w:r w:rsidR="009A16F8" w:rsidRPr="00203632">
        <w:rPr>
          <w:rFonts w:ascii="Lexend" w:hAnsi="Lexend"/>
          <w:sz w:val="24"/>
          <w:szCs w:val="24"/>
        </w:rPr>
        <w:noBreakHyphen/>
        <w:t xml:space="preserve">approved reimbursements). </w:t>
      </w:r>
    </w:p>
    <w:p w14:paraId="4363A649" w14:textId="572428BE" w:rsidR="009A16F8" w:rsidRPr="00203632" w:rsidRDefault="009A16F8" w:rsidP="009A16F8">
      <w:pPr>
        <w:numPr>
          <w:ilvl w:val="0"/>
          <w:numId w:val="16"/>
        </w:numPr>
        <w:spacing w:after="160" w:line="259" w:lineRule="auto"/>
        <w:rPr>
          <w:rFonts w:ascii="Lexend" w:hAnsi="Lexend"/>
          <w:sz w:val="24"/>
          <w:szCs w:val="24"/>
        </w:rPr>
      </w:pPr>
      <w:r w:rsidRPr="00203632">
        <w:rPr>
          <w:rFonts w:ascii="Lexend" w:hAnsi="Lexend"/>
          <w:sz w:val="24"/>
          <w:szCs w:val="24"/>
        </w:rPr>
        <w:t>Attendance</w:t>
      </w:r>
      <w:r w:rsidRPr="00203632">
        <w:rPr>
          <w:rFonts w:ascii="Lexend" w:hAnsi="Lexend"/>
          <w:sz w:val="24"/>
          <w:szCs w:val="24"/>
        </w:rPr>
        <w:noBreakHyphen/>
        <w:t>linked payments</w:t>
      </w:r>
      <w:r w:rsidR="00031C3A">
        <w:rPr>
          <w:rFonts w:ascii="Lexend" w:hAnsi="Lexend"/>
          <w:sz w:val="24"/>
          <w:szCs w:val="24"/>
        </w:rPr>
        <w:t>: These include</w:t>
      </w:r>
      <w:r w:rsidRPr="00203632">
        <w:rPr>
          <w:rFonts w:ascii="Lexend" w:hAnsi="Lexend"/>
          <w:sz w:val="24"/>
          <w:szCs w:val="24"/>
        </w:rPr>
        <w:t xml:space="preserve"> childcare and travel; pro</w:t>
      </w:r>
      <w:r w:rsidRPr="00203632">
        <w:rPr>
          <w:rFonts w:ascii="Lexend" w:hAnsi="Lexend"/>
          <w:sz w:val="24"/>
          <w:szCs w:val="24"/>
        </w:rPr>
        <w:noBreakHyphen/>
        <w:t>rata reductions for non</w:t>
      </w:r>
      <w:r w:rsidRPr="00203632">
        <w:rPr>
          <w:rFonts w:ascii="Lexend" w:hAnsi="Lexend"/>
          <w:sz w:val="24"/>
          <w:szCs w:val="24"/>
        </w:rPr>
        <w:noBreakHyphen/>
        <w:t xml:space="preserve">attendance/withdrawal. </w:t>
      </w:r>
    </w:p>
    <w:p w14:paraId="60EF0DCB" w14:textId="023B4D4E" w:rsidR="009A16F8" w:rsidRPr="00203632" w:rsidRDefault="009A16F8" w:rsidP="009A16F8">
      <w:pPr>
        <w:numPr>
          <w:ilvl w:val="0"/>
          <w:numId w:val="16"/>
        </w:numPr>
        <w:spacing w:after="160" w:line="259" w:lineRule="auto"/>
        <w:rPr>
          <w:rFonts w:ascii="Lexend" w:hAnsi="Lexend"/>
          <w:sz w:val="24"/>
          <w:szCs w:val="24"/>
        </w:rPr>
      </w:pPr>
      <w:r w:rsidRPr="00203632">
        <w:rPr>
          <w:rFonts w:ascii="Lexend" w:hAnsi="Lexend"/>
          <w:sz w:val="24"/>
          <w:szCs w:val="24"/>
        </w:rPr>
        <w:t>Device loans: Learners sign loan agreements; devices must be returned on course completion/withdrawal</w:t>
      </w:r>
      <w:r w:rsidR="00031C3A">
        <w:rPr>
          <w:rFonts w:ascii="Lexend" w:hAnsi="Lexend"/>
          <w:sz w:val="24"/>
          <w:szCs w:val="24"/>
        </w:rPr>
        <w:t>.</w:t>
      </w:r>
    </w:p>
    <w:p w14:paraId="4DF10554" w14:textId="77777777" w:rsidR="009A16F8" w:rsidRPr="00203632" w:rsidRDefault="009A16F8" w:rsidP="009A16F8">
      <w:pPr>
        <w:numPr>
          <w:ilvl w:val="0"/>
          <w:numId w:val="16"/>
        </w:numPr>
        <w:spacing w:after="160" w:line="259" w:lineRule="auto"/>
        <w:rPr>
          <w:rFonts w:ascii="Lexend" w:hAnsi="Lexend"/>
          <w:sz w:val="24"/>
          <w:szCs w:val="24"/>
        </w:rPr>
      </w:pPr>
      <w:r w:rsidRPr="00203632">
        <w:rPr>
          <w:rFonts w:ascii="Lexend" w:hAnsi="Lexend"/>
          <w:sz w:val="24"/>
          <w:szCs w:val="24"/>
        </w:rPr>
        <w:t>Income interactions: Learners are advised to notify DWP where required as DLSF payments may affect benefits.</w:t>
      </w:r>
      <w:r w:rsidRPr="009A16F8">
        <w:rPr>
          <w:rFonts w:ascii="Lexend" w:hAnsi="Lexend"/>
          <w:sz w:val="24"/>
          <w:szCs w:val="24"/>
        </w:rPr>
        <w:t xml:space="preserve"> </w:t>
      </w:r>
    </w:p>
    <w:p w14:paraId="293D96C8"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10) Appeals &amp; Complaints</w:t>
      </w:r>
    </w:p>
    <w:p w14:paraId="3ACE385E" w14:textId="5B1506D9" w:rsidR="009A16F8" w:rsidRPr="00203632" w:rsidRDefault="009A16F8" w:rsidP="009A16F8">
      <w:pPr>
        <w:numPr>
          <w:ilvl w:val="0"/>
          <w:numId w:val="17"/>
        </w:numPr>
        <w:spacing w:after="160" w:line="259" w:lineRule="auto"/>
        <w:rPr>
          <w:rFonts w:ascii="Lexend" w:hAnsi="Lexend"/>
          <w:sz w:val="24"/>
          <w:szCs w:val="24"/>
        </w:rPr>
      </w:pPr>
      <w:r w:rsidRPr="00203632">
        <w:rPr>
          <w:rFonts w:ascii="Lexend" w:hAnsi="Lexend"/>
          <w:sz w:val="24"/>
          <w:szCs w:val="24"/>
        </w:rPr>
        <w:t xml:space="preserve">Appeals: Learners may appeal DLSF decisions in writing to the </w:t>
      </w:r>
      <w:r w:rsidR="00F321B4" w:rsidRPr="00F321B4">
        <w:rPr>
          <w:rFonts w:ascii="Lexend" w:hAnsi="Lexend"/>
          <w:sz w:val="24"/>
          <w:szCs w:val="24"/>
        </w:rPr>
        <w:t>Senior Leadership Team</w:t>
      </w:r>
      <w:r w:rsidRPr="00203632">
        <w:rPr>
          <w:rFonts w:ascii="Lexend" w:hAnsi="Lexend"/>
          <w:sz w:val="24"/>
          <w:szCs w:val="24"/>
        </w:rPr>
        <w:t xml:space="preserve"> within 10 working days, presenting additional evidence if applicable</w:t>
      </w:r>
      <w:r w:rsidR="00031C3A">
        <w:rPr>
          <w:rFonts w:ascii="Lexend" w:hAnsi="Lexend"/>
          <w:sz w:val="24"/>
          <w:szCs w:val="24"/>
        </w:rPr>
        <w:t xml:space="preserve"> or where requested</w:t>
      </w:r>
      <w:r w:rsidRPr="00203632">
        <w:rPr>
          <w:rFonts w:ascii="Lexend" w:hAnsi="Lexend"/>
          <w:sz w:val="24"/>
          <w:szCs w:val="24"/>
        </w:rPr>
        <w:t>.</w:t>
      </w:r>
      <w:r w:rsidRPr="00F321B4">
        <w:rPr>
          <w:rFonts w:ascii="Lexend" w:hAnsi="Lexend"/>
          <w:sz w:val="24"/>
          <w:szCs w:val="24"/>
        </w:rPr>
        <w:t xml:space="preserve"> </w:t>
      </w:r>
    </w:p>
    <w:p w14:paraId="14555374" w14:textId="77777777" w:rsidR="009A16F8" w:rsidRPr="00203632" w:rsidRDefault="009A16F8" w:rsidP="009A16F8">
      <w:pPr>
        <w:numPr>
          <w:ilvl w:val="0"/>
          <w:numId w:val="17"/>
        </w:numPr>
        <w:spacing w:after="160" w:line="259" w:lineRule="auto"/>
        <w:rPr>
          <w:rFonts w:ascii="Lexend" w:hAnsi="Lexend"/>
          <w:sz w:val="24"/>
          <w:szCs w:val="24"/>
        </w:rPr>
      </w:pPr>
      <w:r w:rsidRPr="00203632">
        <w:rPr>
          <w:rFonts w:ascii="Lexend" w:hAnsi="Lexend"/>
          <w:sz w:val="24"/>
          <w:szCs w:val="24"/>
        </w:rPr>
        <w:t xml:space="preserve">Escalation: Unresolved issues follow the </w:t>
      </w:r>
      <w:r w:rsidRPr="009A16F8">
        <w:rPr>
          <w:rFonts w:ascii="Lexend" w:hAnsi="Lexend"/>
          <w:sz w:val="24"/>
          <w:szCs w:val="24"/>
        </w:rPr>
        <w:t>ECC</w:t>
      </w:r>
      <w:r w:rsidRPr="00203632">
        <w:rPr>
          <w:rFonts w:ascii="Lexend" w:hAnsi="Lexend"/>
          <w:sz w:val="24"/>
          <w:szCs w:val="24"/>
        </w:rPr>
        <w:t>’s complaints policy and statutory routes.</w:t>
      </w:r>
    </w:p>
    <w:p w14:paraId="51C824CA"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11) Budget Management &amp; Performance</w:t>
      </w:r>
    </w:p>
    <w:p w14:paraId="06383A92" w14:textId="77777777" w:rsidR="009A16F8" w:rsidRPr="00203632" w:rsidRDefault="009A16F8" w:rsidP="009A16F8">
      <w:pPr>
        <w:numPr>
          <w:ilvl w:val="0"/>
          <w:numId w:val="18"/>
        </w:numPr>
        <w:spacing w:after="160" w:line="259" w:lineRule="auto"/>
        <w:rPr>
          <w:rFonts w:ascii="Lexend" w:hAnsi="Lexend"/>
          <w:sz w:val="24"/>
          <w:szCs w:val="24"/>
        </w:rPr>
      </w:pPr>
      <w:r w:rsidRPr="00203632">
        <w:rPr>
          <w:rFonts w:ascii="Lexend" w:hAnsi="Lexend"/>
          <w:sz w:val="24"/>
          <w:szCs w:val="24"/>
        </w:rPr>
        <w:t xml:space="preserve">Allocation control: Awards are managed within the </w:t>
      </w:r>
      <w:r w:rsidRPr="009A16F8">
        <w:rPr>
          <w:rFonts w:ascii="Lexend" w:hAnsi="Lexend"/>
          <w:sz w:val="24"/>
          <w:szCs w:val="24"/>
        </w:rPr>
        <w:t>academic year</w:t>
      </w:r>
      <w:r w:rsidRPr="00203632">
        <w:rPr>
          <w:rFonts w:ascii="Lexend" w:hAnsi="Lexend"/>
          <w:sz w:val="24"/>
          <w:szCs w:val="24"/>
        </w:rPr>
        <w:t xml:space="preserve"> ASF/ALL bursary allocations and performance management frameworks; spend and commitments are profiled by term and reviewed monthly.</w:t>
      </w:r>
      <w:r w:rsidRPr="009A16F8">
        <w:rPr>
          <w:rFonts w:ascii="Lexend" w:hAnsi="Lexend"/>
          <w:sz w:val="24"/>
          <w:szCs w:val="24"/>
        </w:rPr>
        <w:t xml:space="preserve"> </w:t>
      </w:r>
    </w:p>
    <w:p w14:paraId="362B96B5" w14:textId="77777777" w:rsidR="009A16F8" w:rsidRPr="00203632" w:rsidRDefault="009A16F8" w:rsidP="009A16F8">
      <w:pPr>
        <w:numPr>
          <w:ilvl w:val="0"/>
          <w:numId w:val="18"/>
        </w:numPr>
        <w:spacing w:after="160" w:line="259" w:lineRule="auto"/>
        <w:rPr>
          <w:rFonts w:ascii="Lexend" w:hAnsi="Lexend"/>
          <w:sz w:val="24"/>
          <w:szCs w:val="24"/>
        </w:rPr>
      </w:pPr>
      <w:r w:rsidRPr="00203632">
        <w:rPr>
          <w:rFonts w:ascii="Lexend" w:hAnsi="Lexend"/>
          <w:sz w:val="24"/>
          <w:szCs w:val="24"/>
        </w:rPr>
        <w:t xml:space="preserve">Controls: No overspend beyond allocation without approved business case; underspends managed per DfE rules. Data quality must support funding assurance and reconciliation. </w:t>
      </w:r>
    </w:p>
    <w:p w14:paraId="414162EA" w14:textId="77777777" w:rsidR="009A16F8" w:rsidRPr="00203632" w:rsidRDefault="009A16F8" w:rsidP="009A16F8">
      <w:pPr>
        <w:numPr>
          <w:ilvl w:val="0"/>
          <w:numId w:val="18"/>
        </w:numPr>
        <w:spacing w:after="160" w:line="259" w:lineRule="auto"/>
        <w:rPr>
          <w:rFonts w:ascii="Lexend" w:hAnsi="Lexend"/>
          <w:sz w:val="24"/>
          <w:szCs w:val="24"/>
        </w:rPr>
      </w:pPr>
      <w:r w:rsidRPr="00203632">
        <w:rPr>
          <w:rFonts w:ascii="Lexend" w:hAnsi="Lexend"/>
          <w:sz w:val="24"/>
          <w:szCs w:val="24"/>
        </w:rPr>
        <w:lastRenderedPageBreak/>
        <w:t>KPIs: Participation uplift among eligible learners; retention/achievement of supported learners vs peers; timeliness of decisions; audit error rate.</w:t>
      </w:r>
    </w:p>
    <w:p w14:paraId="36048165"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12) Monitoring, Audit &amp; Data Quality</w:t>
      </w:r>
    </w:p>
    <w:p w14:paraId="65E4D99A" w14:textId="6FA48229" w:rsidR="009A16F8" w:rsidRPr="00203632" w:rsidRDefault="009A16F8" w:rsidP="009A16F8">
      <w:pPr>
        <w:numPr>
          <w:ilvl w:val="0"/>
          <w:numId w:val="19"/>
        </w:numPr>
        <w:spacing w:after="160" w:line="259" w:lineRule="auto"/>
        <w:rPr>
          <w:rFonts w:ascii="Lexend" w:hAnsi="Lexend"/>
          <w:sz w:val="24"/>
          <w:szCs w:val="24"/>
        </w:rPr>
      </w:pPr>
      <w:r w:rsidRPr="00203632">
        <w:rPr>
          <w:rFonts w:ascii="Lexend" w:hAnsi="Lexend"/>
          <w:sz w:val="24"/>
          <w:szCs w:val="24"/>
        </w:rPr>
        <w:t>Records: Keep clear decision rationales, evidence, and payment/audit trails (including device loan logs).</w:t>
      </w:r>
      <w:r w:rsidRPr="00290A0B">
        <w:rPr>
          <w:rFonts w:ascii="Lexend" w:hAnsi="Lexend"/>
          <w:sz w:val="24"/>
          <w:szCs w:val="24"/>
        </w:rPr>
        <w:t xml:space="preserve"> </w:t>
      </w:r>
    </w:p>
    <w:p w14:paraId="177CE7F4" w14:textId="77777777" w:rsidR="009A16F8" w:rsidRPr="00203632" w:rsidRDefault="009A16F8" w:rsidP="009A16F8">
      <w:pPr>
        <w:numPr>
          <w:ilvl w:val="0"/>
          <w:numId w:val="19"/>
        </w:numPr>
        <w:spacing w:after="160" w:line="259" w:lineRule="auto"/>
        <w:rPr>
          <w:rFonts w:ascii="Lexend" w:hAnsi="Lexend"/>
          <w:sz w:val="24"/>
          <w:szCs w:val="24"/>
        </w:rPr>
      </w:pPr>
      <w:r w:rsidRPr="00203632">
        <w:rPr>
          <w:rFonts w:ascii="Lexend" w:hAnsi="Lexend"/>
          <w:sz w:val="24"/>
          <w:szCs w:val="24"/>
        </w:rPr>
        <w:t>ILR/returning rules: Record support accurately (including ALL bursary ALB codes where relevant) and comply with monitoring of post</w:t>
      </w:r>
      <w:r w:rsidRPr="00203632">
        <w:rPr>
          <w:rFonts w:ascii="Lexend" w:hAnsi="Lexend"/>
          <w:sz w:val="24"/>
          <w:szCs w:val="24"/>
        </w:rPr>
        <w:noBreakHyphen/>
        <w:t>16 funding</w:t>
      </w:r>
      <w:r w:rsidRPr="00290A0B">
        <w:rPr>
          <w:rFonts w:ascii="Lexend" w:hAnsi="Lexend"/>
          <w:sz w:val="24"/>
          <w:szCs w:val="24"/>
        </w:rPr>
        <w:t>.</w:t>
      </w:r>
    </w:p>
    <w:p w14:paraId="2DDB2A8C" w14:textId="1D815357" w:rsidR="009A16F8" w:rsidRPr="00203632" w:rsidRDefault="009A16F8" w:rsidP="009A16F8">
      <w:pPr>
        <w:numPr>
          <w:ilvl w:val="0"/>
          <w:numId w:val="19"/>
        </w:numPr>
        <w:spacing w:after="160" w:line="259" w:lineRule="auto"/>
        <w:rPr>
          <w:rFonts w:ascii="Lexend" w:hAnsi="Lexend"/>
          <w:sz w:val="24"/>
          <w:szCs w:val="24"/>
        </w:rPr>
      </w:pPr>
      <w:r w:rsidRPr="00203632">
        <w:rPr>
          <w:rFonts w:ascii="Lexend" w:hAnsi="Lexend"/>
          <w:sz w:val="24"/>
          <w:szCs w:val="24"/>
        </w:rPr>
        <w:t>Funding assurance: Adhere to Df</w:t>
      </w:r>
      <w:r w:rsidR="00EC12E7">
        <w:rPr>
          <w:rFonts w:ascii="Lexend" w:hAnsi="Lexend"/>
          <w:sz w:val="24"/>
          <w:szCs w:val="24"/>
        </w:rPr>
        <w:t>E</w:t>
      </w:r>
      <w:r w:rsidRPr="00203632">
        <w:rPr>
          <w:rFonts w:ascii="Lexend" w:hAnsi="Lexend"/>
          <w:sz w:val="24"/>
          <w:szCs w:val="24"/>
        </w:rPr>
        <w:t xml:space="preserve"> monitoring and reconciliation requirements; rectify errors promptly. </w:t>
      </w:r>
    </w:p>
    <w:p w14:paraId="1F50761A"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13) Equality, Diversity &amp; Inclusion (EDI)</w:t>
      </w:r>
    </w:p>
    <w:p w14:paraId="6CCF7AD1" w14:textId="77777777" w:rsidR="009A16F8" w:rsidRPr="00203632" w:rsidRDefault="009A16F8" w:rsidP="009A16F8">
      <w:pPr>
        <w:numPr>
          <w:ilvl w:val="0"/>
          <w:numId w:val="20"/>
        </w:numPr>
        <w:spacing w:after="160" w:line="259" w:lineRule="auto"/>
        <w:rPr>
          <w:rFonts w:ascii="Lexend" w:hAnsi="Lexend"/>
          <w:sz w:val="24"/>
          <w:szCs w:val="24"/>
        </w:rPr>
      </w:pPr>
      <w:r w:rsidRPr="00203632">
        <w:rPr>
          <w:rFonts w:ascii="Lexend" w:hAnsi="Lexend"/>
          <w:sz w:val="24"/>
          <w:szCs w:val="24"/>
        </w:rPr>
        <w:t>Decisions are needs</w:t>
      </w:r>
      <w:r w:rsidRPr="00203632">
        <w:rPr>
          <w:rFonts w:ascii="Lexend" w:hAnsi="Lexend"/>
          <w:sz w:val="24"/>
          <w:szCs w:val="24"/>
        </w:rPr>
        <w:noBreakHyphen/>
        <w:t>based, objective and non</w:t>
      </w:r>
      <w:r w:rsidRPr="00203632">
        <w:rPr>
          <w:rFonts w:ascii="Lexend" w:hAnsi="Lexend"/>
          <w:sz w:val="24"/>
          <w:szCs w:val="24"/>
        </w:rPr>
        <w:noBreakHyphen/>
        <w:t>discriminatory. We will make reasonable adjustments for applicants with disabilities and ensure accessible information and support to apply. (Learning support and exceptional learning support are managed under separate rules where applicable.)</w:t>
      </w:r>
      <w:r w:rsidRPr="009A16F8">
        <w:rPr>
          <w:rFonts w:ascii="Lexend" w:hAnsi="Lexend"/>
          <w:sz w:val="24"/>
          <w:szCs w:val="24"/>
        </w:rPr>
        <w:t xml:space="preserve"> </w:t>
      </w:r>
    </w:p>
    <w:p w14:paraId="2BE6AAA3" w14:textId="04A2291C"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14) Safeguarding &amp; Prevent</w:t>
      </w:r>
    </w:p>
    <w:p w14:paraId="4B2CF892" w14:textId="77777777" w:rsidR="009A16F8" w:rsidRPr="00203632" w:rsidRDefault="009A16F8" w:rsidP="009A16F8">
      <w:pPr>
        <w:numPr>
          <w:ilvl w:val="0"/>
          <w:numId w:val="21"/>
        </w:numPr>
        <w:spacing w:after="160" w:line="259" w:lineRule="auto"/>
        <w:rPr>
          <w:rFonts w:ascii="Lexend" w:hAnsi="Lexend"/>
          <w:sz w:val="24"/>
          <w:szCs w:val="24"/>
        </w:rPr>
      </w:pPr>
      <w:r w:rsidRPr="00203632">
        <w:rPr>
          <w:rFonts w:ascii="Lexend" w:hAnsi="Lexend"/>
          <w:sz w:val="24"/>
          <w:szCs w:val="24"/>
        </w:rPr>
        <w:t>Financial hardship can be a safeguarding risk factor. Staff triage applications sensitively and signpost to support services where appropriate. Persistent non</w:t>
      </w:r>
      <w:r w:rsidRPr="00203632">
        <w:rPr>
          <w:rFonts w:ascii="Lexend" w:hAnsi="Lexend"/>
          <w:sz w:val="24"/>
          <w:szCs w:val="24"/>
        </w:rPr>
        <w:noBreakHyphen/>
        <w:t>engagement triggers welfare checks in line with safeguarding procedures.</w:t>
      </w:r>
      <w:r w:rsidRPr="009A16F8">
        <w:rPr>
          <w:rFonts w:ascii="Lexend" w:hAnsi="Lexend"/>
          <w:sz w:val="24"/>
          <w:szCs w:val="24"/>
        </w:rPr>
        <w:t xml:space="preserve"> </w:t>
      </w:r>
    </w:p>
    <w:p w14:paraId="5ECEFEEB" w14:textId="77777777"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15) Data Protection &amp; Information Security</w:t>
      </w:r>
    </w:p>
    <w:p w14:paraId="46166C44" w14:textId="77777777" w:rsidR="009A16F8" w:rsidRPr="00203632" w:rsidRDefault="009A16F8" w:rsidP="009A16F8">
      <w:pPr>
        <w:numPr>
          <w:ilvl w:val="0"/>
          <w:numId w:val="22"/>
        </w:numPr>
        <w:spacing w:after="160" w:line="259" w:lineRule="auto"/>
        <w:rPr>
          <w:rFonts w:ascii="Lexend" w:hAnsi="Lexend"/>
          <w:sz w:val="24"/>
          <w:szCs w:val="24"/>
        </w:rPr>
      </w:pPr>
      <w:r w:rsidRPr="00203632">
        <w:rPr>
          <w:rFonts w:ascii="Lexend" w:hAnsi="Lexend"/>
          <w:sz w:val="24"/>
          <w:szCs w:val="24"/>
        </w:rPr>
        <w:t>We collect and process personal data only as necessary to assess need and administer funds, retaining evidence for audit for the required period and then securely disposing. We follow DfE data guidance and local data protection policies.</w:t>
      </w:r>
      <w:r w:rsidRPr="009A16F8">
        <w:rPr>
          <w:rFonts w:ascii="Lexend" w:hAnsi="Lexend"/>
          <w:sz w:val="24"/>
          <w:szCs w:val="24"/>
        </w:rPr>
        <w:t xml:space="preserve"> </w:t>
      </w:r>
    </w:p>
    <w:p w14:paraId="3A0204C9" w14:textId="3851E538" w:rsidR="009A16F8" w:rsidRPr="00203632" w:rsidRDefault="009A16F8" w:rsidP="009A16F8">
      <w:pPr>
        <w:spacing w:after="160" w:line="259" w:lineRule="auto"/>
        <w:rPr>
          <w:rFonts w:ascii="Lexend" w:hAnsi="Lexend"/>
          <w:b/>
          <w:bCs/>
          <w:sz w:val="24"/>
          <w:szCs w:val="24"/>
        </w:rPr>
      </w:pPr>
      <w:r w:rsidRPr="00203632">
        <w:rPr>
          <w:rFonts w:ascii="Lexend" w:hAnsi="Lexend"/>
          <w:b/>
          <w:bCs/>
          <w:sz w:val="24"/>
          <w:szCs w:val="24"/>
        </w:rPr>
        <w:t>1</w:t>
      </w:r>
      <w:r w:rsidR="00290A0B">
        <w:rPr>
          <w:rFonts w:ascii="Lexend" w:hAnsi="Lexend"/>
          <w:b/>
          <w:bCs/>
          <w:sz w:val="24"/>
          <w:szCs w:val="24"/>
        </w:rPr>
        <w:t>6</w:t>
      </w:r>
      <w:r w:rsidRPr="00203632">
        <w:rPr>
          <w:rFonts w:ascii="Lexend" w:hAnsi="Lexend"/>
          <w:b/>
          <w:bCs/>
          <w:sz w:val="24"/>
          <w:szCs w:val="24"/>
        </w:rPr>
        <w:t>) Local Operating Rules (202</w:t>
      </w:r>
      <w:r w:rsidR="00EC12E7">
        <w:rPr>
          <w:rFonts w:ascii="Lexend" w:hAnsi="Lexend"/>
          <w:b/>
          <w:bCs/>
          <w:sz w:val="24"/>
          <w:szCs w:val="24"/>
        </w:rPr>
        <w:t>5</w:t>
      </w:r>
      <w:r w:rsidRPr="00203632">
        <w:rPr>
          <w:rFonts w:ascii="Lexend" w:hAnsi="Lexend"/>
          <w:b/>
          <w:bCs/>
          <w:sz w:val="24"/>
          <w:szCs w:val="24"/>
        </w:rPr>
        <w:t>/2</w:t>
      </w:r>
      <w:r w:rsidR="00EC12E7">
        <w:rPr>
          <w:rFonts w:ascii="Lexend" w:hAnsi="Lexend"/>
          <w:b/>
          <w:bCs/>
          <w:sz w:val="24"/>
          <w:szCs w:val="24"/>
        </w:rPr>
        <w:t>6</w:t>
      </w:r>
      <w:r w:rsidRPr="00203632">
        <w:rPr>
          <w:rFonts w:ascii="Lexend" w:hAnsi="Lexend"/>
          <w:b/>
          <w:bCs/>
          <w:sz w:val="24"/>
          <w:szCs w:val="24"/>
        </w:rPr>
        <w:t>)</w:t>
      </w:r>
    </w:p>
    <w:p w14:paraId="7A7E722D" w14:textId="43114E0E" w:rsidR="009A16F8" w:rsidRPr="00203632" w:rsidRDefault="009A16F8" w:rsidP="009A16F8">
      <w:pPr>
        <w:spacing w:after="160" w:line="259" w:lineRule="auto"/>
        <w:rPr>
          <w:rFonts w:ascii="Lexend" w:hAnsi="Lexend"/>
          <w:sz w:val="24"/>
          <w:szCs w:val="24"/>
        </w:rPr>
      </w:pPr>
      <w:r w:rsidRPr="00203632">
        <w:rPr>
          <w:rFonts w:ascii="Lexend" w:hAnsi="Lexend"/>
          <w:i/>
          <w:iCs/>
          <w:sz w:val="24"/>
          <w:szCs w:val="24"/>
        </w:rPr>
        <w:t xml:space="preserve">(Aligned to </w:t>
      </w:r>
      <w:r w:rsidR="00290A0B">
        <w:rPr>
          <w:rFonts w:ascii="Lexend" w:hAnsi="Lexend"/>
          <w:i/>
          <w:iCs/>
          <w:sz w:val="24"/>
          <w:szCs w:val="24"/>
        </w:rPr>
        <w:t>ACL’s</w:t>
      </w:r>
      <w:r w:rsidRPr="00203632">
        <w:rPr>
          <w:rFonts w:ascii="Lexend" w:hAnsi="Lexend"/>
          <w:i/>
          <w:iCs/>
          <w:sz w:val="24"/>
          <w:szCs w:val="24"/>
        </w:rPr>
        <w:t xml:space="preserve"> published learner guidance)</w:t>
      </w:r>
    </w:p>
    <w:p w14:paraId="5FEF1C69" w14:textId="77777777" w:rsidR="009A16F8" w:rsidRPr="00203632" w:rsidRDefault="009A16F8" w:rsidP="009A16F8">
      <w:pPr>
        <w:numPr>
          <w:ilvl w:val="0"/>
          <w:numId w:val="25"/>
        </w:numPr>
        <w:spacing w:after="160" w:line="259" w:lineRule="auto"/>
        <w:rPr>
          <w:rFonts w:ascii="Lexend" w:hAnsi="Lexend"/>
          <w:sz w:val="24"/>
          <w:szCs w:val="24"/>
        </w:rPr>
      </w:pPr>
      <w:r w:rsidRPr="00203632">
        <w:rPr>
          <w:rFonts w:ascii="Lexend" w:hAnsi="Lexend"/>
          <w:sz w:val="24"/>
          <w:szCs w:val="24"/>
        </w:rPr>
        <w:t xml:space="preserve">Income thresholds &amp; evidence: Use the thresholds and evidence set out in the learner guidelines (e.g., household income bands up to £35,000 and specified benefit evidence), noting that eligibility ≠ entitlement. </w:t>
      </w:r>
    </w:p>
    <w:p w14:paraId="7321CFEB" w14:textId="77777777" w:rsidR="009A16F8" w:rsidRPr="00203632" w:rsidRDefault="009A16F8" w:rsidP="009A16F8">
      <w:pPr>
        <w:numPr>
          <w:ilvl w:val="0"/>
          <w:numId w:val="25"/>
        </w:numPr>
        <w:spacing w:after="160" w:line="259" w:lineRule="auto"/>
        <w:rPr>
          <w:rFonts w:ascii="Lexend" w:hAnsi="Lexend"/>
          <w:sz w:val="24"/>
          <w:szCs w:val="24"/>
        </w:rPr>
      </w:pPr>
      <w:r w:rsidRPr="00203632">
        <w:rPr>
          <w:rFonts w:ascii="Lexend" w:hAnsi="Lexend"/>
          <w:sz w:val="24"/>
          <w:szCs w:val="24"/>
        </w:rPr>
        <w:t>Childcare: Ofsted</w:t>
      </w:r>
      <w:r w:rsidRPr="00203632">
        <w:rPr>
          <w:rFonts w:ascii="Lexend" w:hAnsi="Lexend"/>
          <w:sz w:val="24"/>
          <w:szCs w:val="24"/>
        </w:rPr>
        <w:noBreakHyphen/>
        <w:t>registered only; paid term</w:t>
      </w:r>
      <w:r w:rsidRPr="00203632">
        <w:rPr>
          <w:rFonts w:ascii="Lexend" w:hAnsi="Lexend"/>
          <w:sz w:val="24"/>
          <w:szCs w:val="24"/>
        </w:rPr>
        <w:noBreakHyphen/>
        <w:t>time only against attendance; caps may apply; EYEE must be used first; 3+ children cases go to Panel</w:t>
      </w:r>
    </w:p>
    <w:p w14:paraId="73325A29" w14:textId="77777777" w:rsidR="009A16F8" w:rsidRPr="00203632" w:rsidRDefault="009A16F8" w:rsidP="009A16F8">
      <w:pPr>
        <w:numPr>
          <w:ilvl w:val="0"/>
          <w:numId w:val="25"/>
        </w:numPr>
        <w:spacing w:after="160" w:line="259" w:lineRule="auto"/>
        <w:rPr>
          <w:rFonts w:ascii="Lexend" w:hAnsi="Lexend"/>
          <w:sz w:val="24"/>
          <w:szCs w:val="24"/>
        </w:rPr>
      </w:pPr>
      <w:r w:rsidRPr="00203632">
        <w:rPr>
          <w:rFonts w:ascii="Lexend" w:hAnsi="Lexend"/>
          <w:sz w:val="24"/>
          <w:szCs w:val="24"/>
        </w:rPr>
        <w:t>Equipment/visits: Pre</w:t>
      </w:r>
      <w:r w:rsidRPr="00203632">
        <w:rPr>
          <w:rFonts w:ascii="Lexend" w:hAnsi="Lexend"/>
          <w:sz w:val="24"/>
          <w:szCs w:val="24"/>
        </w:rPr>
        <w:noBreakHyphen/>
        <w:t>approval required; contributions may be capped; Hair &amp; Beauty tunics reimbursed where pre</w:t>
      </w:r>
      <w:r w:rsidRPr="00203632">
        <w:rPr>
          <w:rFonts w:ascii="Lexend" w:hAnsi="Lexend"/>
          <w:sz w:val="24"/>
          <w:szCs w:val="24"/>
        </w:rPr>
        <w:noBreakHyphen/>
        <w:t xml:space="preserve">approved. </w:t>
      </w:r>
    </w:p>
    <w:p w14:paraId="6DB9D765" w14:textId="77777777" w:rsidR="009A16F8" w:rsidRPr="00203632" w:rsidRDefault="009A16F8" w:rsidP="009A16F8">
      <w:pPr>
        <w:numPr>
          <w:ilvl w:val="0"/>
          <w:numId w:val="25"/>
        </w:numPr>
        <w:spacing w:after="160" w:line="259" w:lineRule="auto"/>
        <w:rPr>
          <w:rFonts w:ascii="Lexend" w:hAnsi="Lexend"/>
          <w:sz w:val="24"/>
          <w:szCs w:val="24"/>
        </w:rPr>
      </w:pPr>
      <w:r w:rsidRPr="00203632">
        <w:rPr>
          <w:rFonts w:ascii="Lexend" w:hAnsi="Lexend"/>
          <w:sz w:val="24"/>
          <w:szCs w:val="24"/>
        </w:rPr>
        <w:t xml:space="preserve">Technology: Loan only (must be returned). </w:t>
      </w:r>
    </w:p>
    <w:p w14:paraId="0D892B51" w14:textId="77777777" w:rsidR="009A16F8" w:rsidRPr="00203632" w:rsidRDefault="009A16F8" w:rsidP="009A16F8">
      <w:pPr>
        <w:numPr>
          <w:ilvl w:val="0"/>
          <w:numId w:val="25"/>
        </w:numPr>
        <w:spacing w:after="160" w:line="259" w:lineRule="auto"/>
        <w:rPr>
          <w:rFonts w:ascii="Lexend" w:hAnsi="Lexend"/>
          <w:sz w:val="24"/>
          <w:szCs w:val="24"/>
        </w:rPr>
      </w:pPr>
      <w:r w:rsidRPr="00203632">
        <w:rPr>
          <w:rFonts w:ascii="Lexend" w:hAnsi="Lexend"/>
          <w:sz w:val="24"/>
          <w:szCs w:val="24"/>
        </w:rPr>
        <w:t xml:space="preserve">Fee support: DLSF may contribute </w:t>
      </w:r>
      <w:proofErr w:type="gramStart"/>
      <w:r w:rsidRPr="00203632">
        <w:rPr>
          <w:rFonts w:ascii="Lexend" w:hAnsi="Lexend"/>
          <w:sz w:val="24"/>
          <w:szCs w:val="24"/>
        </w:rPr>
        <w:t>in</w:t>
      </w:r>
      <w:proofErr w:type="gramEnd"/>
      <w:r w:rsidRPr="00203632">
        <w:rPr>
          <w:rFonts w:ascii="Lexend" w:hAnsi="Lexend"/>
          <w:sz w:val="24"/>
          <w:szCs w:val="24"/>
        </w:rPr>
        <w:t xml:space="preserve"> exceptional cases; ALL bursary cannot be used for tuition fees. </w:t>
      </w:r>
    </w:p>
    <w:p w14:paraId="429C616F" w14:textId="77777777" w:rsidR="00CA2E35" w:rsidRDefault="00CA2E35" w:rsidP="009A16F8">
      <w:pPr>
        <w:spacing w:after="160" w:line="259" w:lineRule="auto"/>
        <w:rPr>
          <w:rFonts w:ascii="Lexend" w:hAnsi="Lexend"/>
          <w:b/>
          <w:bCs/>
          <w:sz w:val="24"/>
          <w:szCs w:val="24"/>
        </w:rPr>
      </w:pPr>
    </w:p>
    <w:p w14:paraId="2E41F882" w14:textId="53677265" w:rsidR="009A16F8" w:rsidRPr="00203632" w:rsidRDefault="00290A0B" w:rsidP="009A16F8">
      <w:pPr>
        <w:spacing w:after="160" w:line="259" w:lineRule="auto"/>
        <w:rPr>
          <w:rFonts w:ascii="Lexend" w:hAnsi="Lexend"/>
          <w:b/>
          <w:bCs/>
          <w:sz w:val="24"/>
          <w:szCs w:val="24"/>
        </w:rPr>
      </w:pPr>
      <w:r>
        <w:rPr>
          <w:rFonts w:ascii="Lexend" w:hAnsi="Lexend"/>
          <w:b/>
          <w:bCs/>
          <w:sz w:val="24"/>
          <w:szCs w:val="24"/>
        </w:rPr>
        <w:lastRenderedPageBreak/>
        <w:t>17</w:t>
      </w:r>
      <w:r w:rsidR="009A16F8" w:rsidRPr="00203632">
        <w:rPr>
          <w:rFonts w:ascii="Lexend" w:hAnsi="Lexend"/>
          <w:b/>
          <w:bCs/>
          <w:sz w:val="24"/>
          <w:szCs w:val="24"/>
        </w:rPr>
        <w:t>) References</w:t>
      </w:r>
    </w:p>
    <w:p w14:paraId="5897DEDA" w14:textId="39AD67FE" w:rsidR="00793787" w:rsidRDefault="009A16F8" w:rsidP="00031C3A">
      <w:pPr>
        <w:numPr>
          <w:ilvl w:val="0"/>
          <w:numId w:val="27"/>
        </w:numPr>
        <w:spacing w:after="160" w:line="259" w:lineRule="auto"/>
        <w:rPr>
          <w:rFonts w:ascii="Lexend" w:hAnsi="Lexend"/>
          <w:sz w:val="24"/>
          <w:szCs w:val="24"/>
        </w:rPr>
      </w:pPr>
      <w:r w:rsidRPr="00031C3A">
        <w:rPr>
          <w:rFonts w:ascii="Lexend" w:hAnsi="Lexend"/>
          <w:b/>
          <w:bCs/>
          <w:sz w:val="24"/>
          <w:szCs w:val="24"/>
        </w:rPr>
        <w:t>Adult Skills Fund (ASF): Funding &amp; Performance Management Rules 202</w:t>
      </w:r>
      <w:r w:rsidR="00EC12E7">
        <w:rPr>
          <w:rFonts w:ascii="Lexend" w:hAnsi="Lexend"/>
          <w:b/>
          <w:bCs/>
          <w:sz w:val="24"/>
          <w:szCs w:val="24"/>
        </w:rPr>
        <w:t>5</w:t>
      </w:r>
      <w:r w:rsidRPr="00031C3A">
        <w:rPr>
          <w:rFonts w:ascii="Lexend" w:hAnsi="Lexend"/>
          <w:b/>
          <w:bCs/>
          <w:sz w:val="24"/>
          <w:szCs w:val="24"/>
        </w:rPr>
        <w:t>/2</w:t>
      </w:r>
      <w:r w:rsidR="00EC12E7">
        <w:rPr>
          <w:rFonts w:ascii="Lexend" w:hAnsi="Lexend"/>
          <w:b/>
          <w:bCs/>
          <w:sz w:val="24"/>
          <w:szCs w:val="24"/>
        </w:rPr>
        <w:t>6</w:t>
      </w:r>
      <w:r w:rsidRPr="00031C3A">
        <w:rPr>
          <w:rFonts w:ascii="Lexend" w:hAnsi="Lexend"/>
          <w:sz w:val="24"/>
          <w:szCs w:val="24"/>
        </w:rPr>
        <w:t xml:space="preserve"> (DfE/ESFA) – residency, eligible provision, tailored learning, learner support, childcare, devices, evidence, and audit principles. </w:t>
      </w:r>
      <w:hyperlink r:id="rId26" w:history="1">
        <w:r w:rsidRPr="00031C3A">
          <w:rPr>
            <w:rStyle w:val="Hyperlink"/>
            <w:rFonts w:ascii="Lexend" w:hAnsi="Lexend"/>
            <w:sz w:val="24"/>
            <w:szCs w:val="24"/>
          </w:rPr>
          <w:t>[gov.uk]</w:t>
        </w:r>
      </w:hyperlink>
      <w:r w:rsidR="00031C3A">
        <w:rPr>
          <w:rFonts w:ascii="Lexend" w:hAnsi="Lexend"/>
          <w:sz w:val="24"/>
          <w:szCs w:val="24"/>
        </w:rPr>
        <w:t xml:space="preserve"> </w:t>
      </w:r>
    </w:p>
    <w:p w14:paraId="4CC39FB7" w14:textId="2EA6283A" w:rsidR="009A16F8" w:rsidRPr="00031C3A" w:rsidRDefault="009A16F8" w:rsidP="00031C3A">
      <w:pPr>
        <w:numPr>
          <w:ilvl w:val="0"/>
          <w:numId w:val="27"/>
        </w:numPr>
        <w:spacing w:after="160" w:line="259" w:lineRule="auto"/>
        <w:rPr>
          <w:rFonts w:ascii="Lexend" w:hAnsi="Lexend"/>
          <w:sz w:val="24"/>
          <w:szCs w:val="24"/>
        </w:rPr>
      </w:pPr>
      <w:r w:rsidRPr="00031C3A">
        <w:rPr>
          <w:rFonts w:ascii="Lexend" w:hAnsi="Lexend"/>
          <w:b/>
          <w:bCs/>
          <w:sz w:val="24"/>
          <w:szCs w:val="24"/>
        </w:rPr>
        <w:t>Advanced Learner Loans: Funding &amp; Performance Management Rules 202</w:t>
      </w:r>
      <w:r w:rsidR="00EC12E7">
        <w:rPr>
          <w:rFonts w:ascii="Lexend" w:hAnsi="Lexend"/>
          <w:b/>
          <w:bCs/>
          <w:sz w:val="24"/>
          <w:szCs w:val="24"/>
        </w:rPr>
        <w:t>5</w:t>
      </w:r>
      <w:r w:rsidRPr="00031C3A">
        <w:rPr>
          <w:rFonts w:ascii="Lexend" w:hAnsi="Lexend"/>
          <w:b/>
          <w:bCs/>
          <w:sz w:val="24"/>
          <w:szCs w:val="24"/>
        </w:rPr>
        <w:t>/2</w:t>
      </w:r>
      <w:r w:rsidR="00EC12E7">
        <w:rPr>
          <w:rFonts w:ascii="Lexend" w:hAnsi="Lexend"/>
          <w:b/>
          <w:bCs/>
          <w:sz w:val="24"/>
          <w:szCs w:val="24"/>
        </w:rPr>
        <w:t>6</w:t>
      </w:r>
      <w:r w:rsidRPr="00031C3A">
        <w:rPr>
          <w:rFonts w:ascii="Lexend" w:hAnsi="Lexend"/>
          <w:sz w:val="24"/>
          <w:szCs w:val="24"/>
        </w:rPr>
        <w:t xml:space="preserve"> – ALL bursary scope and provider duties. </w:t>
      </w:r>
      <w:hyperlink r:id="rId27" w:history="1">
        <w:r w:rsidRPr="00031C3A">
          <w:rPr>
            <w:rStyle w:val="Hyperlink"/>
            <w:rFonts w:ascii="Lexend" w:hAnsi="Lexend"/>
            <w:sz w:val="24"/>
            <w:szCs w:val="24"/>
          </w:rPr>
          <w:t>[gov.uk]</w:t>
        </w:r>
      </w:hyperlink>
    </w:p>
    <w:p w14:paraId="07D306C7" w14:textId="42194DE0" w:rsidR="009A16F8" w:rsidRPr="00203632" w:rsidRDefault="009A16F8" w:rsidP="009A16F8">
      <w:pPr>
        <w:numPr>
          <w:ilvl w:val="0"/>
          <w:numId w:val="27"/>
        </w:numPr>
        <w:spacing w:after="160" w:line="259" w:lineRule="auto"/>
        <w:rPr>
          <w:rFonts w:ascii="Lexend" w:hAnsi="Lexend"/>
          <w:sz w:val="24"/>
          <w:szCs w:val="24"/>
        </w:rPr>
      </w:pPr>
      <w:r w:rsidRPr="00203632">
        <w:rPr>
          <w:rFonts w:ascii="Lexend" w:hAnsi="Lexend"/>
          <w:b/>
          <w:bCs/>
          <w:sz w:val="24"/>
          <w:szCs w:val="24"/>
        </w:rPr>
        <w:t>Allocations Guidance 202</w:t>
      </w:r>
      <w:r w:rsidR="00EC12E7">
        <w:rPr>
          <w:rFonts w:ascii="Lexend" w:hAnsi="Lexend"/>
          <w:b/>
          <w:bCs/>
          <w:sz w:val="24"/>
          <w:szCs w:val="24"/>
        </w:rPr>
        <w:t>5</w:t>
      </w:r>
      <w:r w:rsidRPr="00203632">
        <w:rPr>
          <w:rFonts w:ascii="Lexend" w:hAnsi="Lexend"/>
          <w:b/>
          <w:bCs/>
          <w:sz w:val="24"/>
          <w:szCs w:val="24"/>
        </w:rPr>
        <w:t>/2</w:t>
      </w:r>
      <w:r w:rsidR="00EC12E7">
        <w:rPr>
          <w:rFonts w:ascii="Lexend" w:hAnsi="Lexend"/>
          <w:b/>
          <w:bCs/>
          <w:sz w:val="24"/>
          <w:szCs w:val="24"/>
        </w:rPr>
        <w:t>6</w:t>
      </w:r>
      <w:r w:rsidRPr="00203632">
        <w:rPr>
          <w:rFonts w:ascii="Lexend" w:hAnsi="Lexend"/>
          <w:sz w:val="24"/>
          <w:szCs w:val="24"/>
        </w:rPr>
        <w:t xml:space="preserve"> – performance management, reconciliation, and assurance context. </w:t>
      </w:r>
      <w:hyperlink r:id="rId28" w:history="1">
        <w:r w:rsidRPr="00203632">
          <w:rPr>
            <w:rStyle w:val="Hyperlink"/>
            <w:rFonts w:ascii="Lexend" w:hAnsi="Lexend"/>
            <w:sz w:val="24"/>
            <w:szCs w:val="24"/>
          </w:rPr>
          <w:t>[gov.uk]</w:t>
        </w:r>
      </w:hyperlink>
    </w:p>
    <w:p w14:paraId="45B7A4DC" w14:textId="767DB18C" w:rsidR="009A16F8" w:rsidRPr="00203632" w:rsidRDefault="009A16F8" w:rsidP="009A16F8">
      <w:pPr>
        <w:numPr>
          <w:ilvl w:val="0"/>
          <w:numId w:val="27"/>
        </w:numPr>
        <w:spacing w:after="160" w:line="259" w:lineRule="auto"/>
        <w:rPr>
          <w:rFonts w:ascii="Lexend" w:hAnsi="Lexend"/>
          <w:sz w:val="24"/>
          <w:szCs w:val="24"/>
        </w:rPr>
      </w:pPr>
      <w:r w:rsidRPr="00203632">
        <w:rPr>
          <w:rFonts w:ascii="Lexend" w:hAnsi="Lexend"/>
          <w:b/>
          <w:bCs/>
          <w:sz w:val="24"/>
          <w:szCs w:val="24"/>
        </w:rPr>
        <w:t>Local Learner Financial Support Guidelines 202</w:t>
      </w:r>
      <w:r w:rsidR="00EC12E7">
        <w:rPr>
          <w:rFonts w:ascii="Lexend" w:hAnsi="Lexend"/>
          <w:b/>
          <w:bCs/>
          <w:sz w:val="24"/>
          <w:szCs w:val="24"/>
        </w:rPr>
        <w:t>5</w:t>
      </w:r>
      <w:r w:rsidRPr="00203632">
        <w:rPr>
          <w:rFonts w:ascii="Lexend" w:hAnsi="Lexend"/>
          <w:b/>
          <w:bCs/>
          <w:sz w:val="24"/>
          <w:szCs w:val="24"/>
        </w:rPr>
        <w:t>/2</w:t>
      </w:r>
      <w:r w:rsidR="00EC12E7">
        <w:rPr>
          <w:rFonts w:ascii="Lexend" w:hAnsi="Lexend"/>
          <w:b/>
          <w:bCs/>
          <w:sz w:val="24"/>
          <w:szCs w:val="24"/>
        </w:rPr>
        <w:t>6</w:t>
      </w:r>
      <w:r w:rsidRPr="00203632">
        <w:rPr>
          <w:rFonts w:ascii="Lexend" w:hAnsi="Lexend"/>
          <w:sz w:val="24"/>
          <w:szCs w:val="24"/>
        </w:rPr>
        <w:t xml:space="preserve"> – operational detail issued to learners (this policy aligns and governs). </w:t>
      </w:r>
    </w:p>
    <w:sectPr w:rsidR="009A16F8" w:rsidRPr="00203632" w:rsidSect="00EF65A2">
      <w:headerReference w:type="default" r:id="rId29"/>
      <w:footerReference w:type="default" r:id="rId30"/>
      <w:headerReference w:type="first" r:id="rId31"/>
      <w:footerReference w:type="first" r:id="rId3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0F6F" w14:textId="77777777" w:rsidR="00274D7F" w:rsidRDefault="00274D7F" w:rsidP="00070D84">
      <w:r>
        <w:separator/>
      </w:r>
    </w:p>
  </w:endnote>
  <w:endnote w:type="continuationSeparator" w:id="0">
    <w:p w14:paraId="59EC3665" w14:textId="77777777" w:rsidR="00274D7F" w:rsidRDefault="00274D7F" w:rsidP="00070D84">
      <w:r>
        <w:continuationSeparator/>
      </w:r>
    </w:p>
  </w:endnote>
  <w:endnote w:type="continuationNotice" w:id="1">
    <w:p w14:paraId="66190D48" w14:textId="77777777" w:rsidR="00274D7F" w:rsidRDefault="00274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exend">
    <w:panose1 w:val="00000000000000000000"/>
    <w:charset w:val="00"/>
    <w:family w:val="auto"/>
    <w:pitch w:val="variable"/>
    <w:sig w:usb0="A00000FF" w:usb1="4000205B" w:usb2="00000000" w:usb3="00000000" w:csb0="00000193"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5498" w14:textId="7E32C799" w:rsidR="00F33AE7" w:rsidRPr="00EC12E7" w:rsidRDefault="00FC5EB1" w:rsidP="00F33AE7">
    <w:pPr>
      <w:pStyle w:val="Footer"/>
    </w:pPr>
    <w:r>
      <w:t xml:space="preserve">ACL </w:t>
    </w:r>
    <w:r w:rsidR="00D84DCF">
      <w:t>DLSF</w:t>
    </w:r>
    <w:r>
      <w:t xml:space="preserve"> </w:t>
    </w:r>
    <w:r w:rsidR="00F33AE7">
      <w:t xml:space="preserve">Policy, </w:t>
    </w:r>
    <w:r>
      <w:t>July 20</w:t>
    </w:r>
    <w:r w:rsidR="00D84DCF">
      <w:t>2</w:t>
    </w:r>
    <w:r w:rsidR="00EC12E7">
      <w:t>5</w:t>
    </w:r>
    <w:r w:rsidR="00F33AE7">
      <w:t xml:space="preserve">  </w:t>
    </w:r>
  </w:p>
  <w:p w14:paraId="0FC01A59" w14:textId="77777777" w:rsidR="00F33AE7" w:rsidRDefault="00952BB6" w:rsidP="00F33AE7">
    <w:pPr>
      <w:pStyle w:val="Footer"/>
    </w:pPr>
    <w:r>
      <w:tab/>
    </w:r>
    <w:r>
      <w:tab/>
    </w:r>
    <w:sdt>
      <w:sdtPr>
        <w:id w:val="-1578738290"/>
        <w:docPartObj>
          <w:docPartGallery w:val="Page Numbers (Bottom of Page)"/>
          <w:docPartUnique/>
        </w:docPartObj>
      </w:sdtPr>
      <w:sdtEndPr>
        <w:rPr>
          <w:noProof/>
        </w:rPr>
      </w:sdtEndPr>
      <w:sdtContent>
        <w:r w:rsidR="00F33AE7">
          <w:fldChar w:fldCharType="begin"/>
        </w:r>
        <w:r w:rsidR="00F33AE7">
          <w:instrText xml:space="preserve"> PAGE   \* MERGEFORMAT </w:instrText>
        </w:r>
        <w:r w:rsidR="00F33AE7">
          <w:fldChar w:fldCharType="separate"/>
        </w:r>
        <w:r w:rsidR="00F33AE7">
          <w:rPr>
            <w:noProof/>
          </w:rPr>
          <w:t>2</w:t>
        </w:r>
        <w:r w:rsidR="00F33AE7">
          <w:rPr>
            <w:noProof/>
          </w:rPr>
          <w:fldChar w:fldCharType="end"/>
        </w:r>
      </w:sdtContent>
    </w:sdt>
  </w:p>
  <w:p w14:paraId="57BF749D" w14:textId="77777777" w:rsidR="00447F2E" w:rsidRPr="00F33AE7" w:rsidRDefault="00EF65A2" w:rsidP="00EF65A2">
    <w:pPr>
      <w:pStyle w:val="Footer"/>
      <w:tabs>
        <w:tab w:val="clear" w:pos="4513"/>
        <w:tab w:val="clear" w:pos="9026"/>
        <w:tab w:val="left" w:pos="2905"/>
      </w:tabs>
      <w:rPr>
        <w:rFonts w:ascii="Lexend" w:hAnsi="Lexend"/>
      </w:rPr>
    </w:pPr>
    <w:r>
      <w:rPr>
        <w:rFonts w:ascii="Lexend" w:hAnsi="Lexend"/>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759F000" w14:paraId="7238B621" w14:textId="77777777" w:rsidTr="0759F000">
      <w:trPr>
        <w:trHeight w:val="300"/>
      </w:trPr>
      <w:tc>
        <w:tcPr>
          <w:tcW w:w="3005" w:type="dxa"/>
        </w:tcPr>
        <w:p w14:paraId="46497B0E" w14:textId="6F4329B6" w:rsidR="0759F000" w:rsidRDefault="0759F000" w:rsidP="0759F000">
          <w:pPr>
            <w:pStyle w:val="Header"/>
            <w:ind w:left="-115"/>
          </w:pPr>
        </w:p>
      </w:tc>
      <w:tc>
        <w:tcPr>
          <w:tcW w:w="3005" w:type="dxa"/>
        </w:tcPr>
        <w:p w14:paraId="6598E657" w14:textId="1469F562" w:rsidR="0759F000" w:rsidRDefault="0759F000" w:rsidP="0759F000">
          <w:pPr>
            <w:pStyle w:val="Header"/>
            <w:jc w:val="center"/>
          </w:pPr>
        </w:p>
      </w:tc>
      <w:tc>
        <w:tcPr>
          <w:tcW w:w="3005" w:type="dxa"/>
        </w:tcPr>
        <w:p w14:paraId="43186FFC" w14:textId="4C2D331E" w:rsidR="0759F000" w:rsidRDefault="009A16F8" w:rsidP="0759F000">
          <w:pPr>
            <w:pStyle w:val="Header"/>
            <w:ind w:right="-115"/>
            <w:jc w:val="right"/>
          </w:pPr>
          <w:r w:rsidRPr="00666770">
            <w:rPr>
              <w:rFonts w:ascii="Lexend" w:hAnsi="Lexend"/>
              <w:noProof/>
            </w:rPr>
            <w:drawing>
              <wp:anchor distT="0" distB="0" distL="114300" distR="114300" simplePos="0" relativeHeight="251660289" behindDoc="1" locked="0" layoutInCell="1" allowOverlap="1" wp14:anchorId="6D52E5C0" wp14:editId="08EA3F3A">
                <wp:simplePos x="0" y="0"/>
                <wp:positionH relativeFrom="column">
                  <wp:posOffset>467995</wp:posOffset>
                </wp:positionH>
                <wp:positionV relativeFrom="paragraph">
                  <wp:posOffset>0</wp:posOffset>
                </wp:positionV>
                <wp:extent cx="1325880" cy="639445"/>
                <wp:effectExtent l="0" t="0" r="7620" b="8255"/>
                <wp:wrapTight wrapText="bothSides">
                  <wp:wrapPolygon edited="0">
                    <wp:start x="6517" y="0"/>
                    <wp:lineTo x="0" y="4504"/>
                    <wp:lineTo x="0" y="12226"/>
                    <wp:lineTo x="6517" y="20592"/>
                    <wp:lineTo x="6517" y="21235"/>
                    <wp:lineTo x="20793" y="21235"/>
                    <wp:lineTo x="21414" y="13513"/>
                    <wp:lineTo x="21414" y="10939"/>
                    <wp:lineTo x="19552" y="10296"/>
                    <wp:lineTo x="8379" y="0"/>
                    <wp:lineTo x="6517" y="0"/>
                  </wp:wrapPolygon>
                </wp:wrapTight>
                <wp:docPr id="1231481543" name="Picture 1" descr="Matri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457089" name="Picture 1" descr="Matrix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5880" cy="639445"/>
                        </a:xfrm>
                        <a:prstGeom prst="rect">
                          <a:avLst/>
                        </a:prstGeom>
                      </pic:spPr>
                    </pic:pic>
                  </a:graphicData>
                </a:graphic>
              </wp:anchor>
            </w:drawing>
          </w:r>
        </w:p>
      </w:tc>
    </w:tr>
  </w:tbl>
  <w:p w14:paraId="073C46BA" w14:textId="3BFBF685" w:rsidR="0759F000" w:rsidRDefault="009A16F8" w:rsidP="0759F000">
    <w:pPr>
      <w:pStyle w:val="Footer"/>
    </w:pPr>
    <w:r w:rsidRPr="00666770">
      <w:rPr>
        <w:rFonts w:ascii="Lexend" w:hAnsi="Lexend"/>
        <w:noProof/>
      </w:rPr>
      <w:drawing>
        <wp:anchor distT="0" distB="0" distL="114300" distR="114300" simplePos="0" relativeHeight="251659265" behindDoc="1" locked="0" layoutInCell="1" allowOverlap="1" wp14:anchorId="595251BD" wp14:editId="3CCDC2BE">
          <wp:simplePos x="0" y="0"/>
          <wp:positionH relativeFrom="margin">
            <wp:align>right</wp:align>
          </wp:positionH>
          <wp:positionV relativeFrom="paragraph">
            <wp:posOffset>-613410</wp:posOffset>
          </wp:positionV>
          <wp:extent cx="563880" cy="563880"/>
          <wp:effectExtent l="0" t="0" r="7620" b="7620"/>
          <wp:wrapTight wrapText="bothSides">
            <wp:wrapPolygon edited="0">
              <wp:start x="0" y="0"/>
              <wp:lineTo x="0" y="21162"/>
              <wp:lineTo x="21162" y="21162"/>
              <wp:lineTo x="21162" y="0"/>
              <wp:lineTo x="0" y="0"/>
            </wp:wrapPolygon>
          </wp:wrapTight>
          <wp:docPr id="1381394066" name="Picture 2" descr="Ofsted 'Good' provi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500709" name="Picture 2" descr="Ofsted 'Good' provider logo"/>
                  <pic:cNvPicPr/>
                </pic:nvPicPr>
                <pic:blipFill>
                  <a:blip r:embed="rId2"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066F" w14:textId="77777777" w:rsidR="00274D7F" w:rsidRDefault="00274D7F" w:rsidP="00070D84">
      <w:r>
        <w:separator/>
      </w:r>
    </w:p>
  </w:footnote>
  <w:footnote w:type="continuationSeparator" w:id="0">
    <w:p w14:paraId="25DFBFE5" w14:textId="77777777" w:rsidR="00274D7F" w:rsidRDefault="00274D7F" w:rsidP="00070D84">
      <w:r>
        <w:continuationSeparator/>
      </w:r>
    </w:p>
  </w:footnote>
  <w:footnote w:type="continuationNotice" w:id="1">
    <w:p w14:paraId="64B38F15" w14:textId="77777777" w:rsidR="00274D7F" w:rsidRDefault="00274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A783" w14:textId="77777777" w:rsidR="00E60F09" w:rsidRDefault="00E60F09">
    <w:pPr>
      <w:pStyle w:val="Header"/>
    </w:pPr>
    <w:r>
      <w:rPr>
        <w:noProof/>
      </w:rPr>
      <w:drawing>
        <wp:anchor distT="0" distB="0" distL="114300" distR="114300" simplePos="0" relativeHeight="251658240" behindDoc="0" locked="0" layoutInCell="1" allowOverlap="1" wp14:anchorId="47E6809F" wp14:editId="22CE2CF2">
          <wp:simplePos x="0" y="0"/>
          <wp:positionH relativeFrom="column">
            <wp:posOffset>-147320</wp:posOffset>
          </wp:positionH>
          <wp:positionV relativeFrom="page">
            <wp:posOffset>199390</wp:posOffset>
          </wp:positionV>
          <wp:extent cx="1143000" cy="306493"/>
          <wp:effectExtent l="0" t="0" r="0" b="0"/>
          <wp:wrapSquare wrapText="bothSides"/>
          <wp:docPr id="516389099" name="Picture 4" descr="ACL (Adult Community Learning) and Essex County Counci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89099" name="Picture 4" descr="ACL (Adult Community Learning) and Essex County Council Logos"/>
                  <pic:cNvPicPr/>
                </pic:nvPicPr>
                <pic:blipFill>
                  <a:blip r:embed="rId1">
                    <a:extLst>
                      <a:ext uri="{28A0092B-C50C-407E-A947-70E740481C1C}">
                        <a14:useLocalDpi xmlns:a14="http://schemas.microsoft.com/office/drawing/2010/main"/>
                      </a:ext>
                    </a:extLst>
                  </a:blip>
                  <a:stretch>
                    <a:fillRect/>
                  </a:stretch>
                </pic:blipFill>
                <pic:spPr>
                  <a:xfrm>
                    <a:off x="0" y="0"/>
                    <a:ext cx="1143000" cy="30649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DDFE6" w14:textId="77777777" w:rsidR="00644DEF" w:rsidRDefault="00644DEF">
    <w:pPr>
      <w:pStyle w:val="Header"/>
    </w:pPr>
    <w:r>
      <w:rPr>
        <w:noProof/>
      </w:rPr>
      <w:drawing>
        <wp:anchor distT="0" distB="0" distL="114300" distR="114300" simplePos="0" relativeHeight="251658241" behindDoc="0" locked="0" layoutInCell="1" allowOverlap="1" wp14:anchorId="0C795DC6" wp14:editId="7F3D4454">
          <wp:simplePos x="0" y="0"/>
          <wp:positionH relativeFrom="column">
            <wp:posOffset>-181610</wp:posOffset>
          </wp:positionH>
          <wp:positionV relativeFrom="page">
            <wp:posOffset>106045</wp:posOffset>
          </wp:positionV>
          <wp:extent cx="1714500" cy="459740"/>
          <wp:effectExtent l="0" t="0" r="0" b="0"/>
          <wp:wrapSquare wrapText="bothSides"/>
          <wp:docPr id="2073155395" name="Picture 4" descr="ACL (Adult Community Learning) and Essex County Council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89099" name="Picture 4" descr="ACL (Adult Community Learning) and Essex County Council Logos"/>
                  <pic:cNvPicPr/>
                </pic:nvPicPr>
                <pic:blipFill>
                  <a:blip r:embed="rId1">
                    <a:extLst>
                      <a:ext uri="{28A0092B-C50C-407E-A947-70E740481C1C}">
                        <a14:useLocalDpi xmlns:a14="http://schemas.microsoft.com/office/drawing/2010/main" val="0"/>
                      </a:ext>
                    </a:extLst>
                  </a:blip>
                  <a:stretch>
                    <a:fillRect/>
                  </a:stretch>
                </pic:blipFill>
                <pic:spPr>
                  <a:xfrm>
                    <a:off x="0" y="0"/>
                    <a:ext cx="1714500" cy="459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9F4"/>
    <w:multiLevelType w:val="multilevel"/>
    <w:tmpl w:val="28F6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27467"/>
    <w:multiLevelType w:val="multilevel"/>
    <w:tmpl w:val="EA2E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D69C7"/>
    <w:multiLevelType w:val="multilevel"/>
    <w:tmpl w:val="745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A2B69"/>
    <w:multiLevelType w:val="multilevel"/>
    <w:tmpl w:val="20EE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856DA"/>
    <w:multiLevelType w:val="multilevel"/>
    <w:tmpl w:val="81E0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844BB"/>
    <w:multiLevelType w:val="multilevel"/>
    <w:tmpl w:val="F6AA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0D4556"/>
    <w:multiLevelType w:val="multilevel"/>
    <w:tmpl w:val="5D7E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50EC7"/>
    <w:multiLevelType w:val="multilevel"/>
    <w:tmpl w:val="2A40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F714F"/>
    <w:multiLevelType w:val="multilevel"/>
    <w:tmpl w:val="5C6A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23B99"/>
    <w:multiLevelType w:val="multilevel"/>
    <w:tmpl w:val="2952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91690"/>
    <w:multiLevelType w:val="multilevel"/>
    <w:tmpl w:val="B24ED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613F4"/>
    <w:multiLevelType w:val="multilevel"/>
    <w:tmpl w:val="5944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670E2"/>
    <w:multiLevelType w:val="multilevel"/>
    <w:tmpl w:val="E1C8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6A229B"/>
    <w:multiLevelType w:val="multilevel"/>
    <w:tmpl w:val="79DC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70BFD"/>
    <w:multiLevelType w:val="multilevel"/>
    <w:tmpl w:val="530EB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065FB6"/>
    <w:multiLevelType w:val="hybridMultilevel"/>
    <w:tmpl w:val="0B4A5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C2768"/>
    <w:multiLevelType w:val="multilevel"/>
    <w:tmpl w:val="15F0F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818D6"/>
    <w:multiLevelType w:val="multilevel"/>
    <w:tmpl w:val="DAA6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E5DAD"/>
    <w:multiLevelType w:val="hybridMultilevel"/>
    <w:tmpl w:val="43125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DA2D3E"/>
    <w:multiLevelType w:val="hybridMultilevel"/>
    <w:tmpl w:val="B3ECF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8E4E2C"/>
    <w:multiLevelType w:val="multilevel"/>
    <w:tmpl w:val="4AB2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4D5CC7"/>
    <w:multiLevelType w:val="multilevel"/>
    <w:tmpl w:val="10D8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3375AC"/>
    <w:multiLevelType w:val="multilevel"/>
    <w:tmpl w:val="345A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C534E3"/>
    <w:multiLevelType w:val="multilevel"/>
    <w:tmpl w:val="6B1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4065E"/>
    <w:multiLevelType w:val="multilevel"/>
    <w:tmpl w:val="C9C66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633E5C"/>
    <w:multiLevelType w:val="hybridMultilevel"/>
    <w:tmpl w:val="3C18B928"/>
    <w:lvl w:ilvl="0" w:tplc="4D6ECA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E216B"/>
    <w:multiLevelType w:val="hybridMultilevel"/>
    <w:tmpl w:val="9280D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4923912">
    <w:abstractNumId w:val="25"/>
  </w:num>
  <w:num w:numId="2" w16cid:durableId="89738735">
    <w:abstractNumId w:val="26"/>
  </w:num>
  <w:num w:numId="3" w16cid:durableId="1813786800">
    <w:abstractNumId w:val="15"/>
  </w:num>
  <w:num w:numId="4" w16cid:durableId="110787818">
    <w:abstractNumId w:val="19"/>
  </w:num>
  <w:num w:numId="5" w16cid:durableId="970132652">
    <w:abstractNumId w:val="18"/>
  </w:num>
  <w:num w:numId="6" w16cid:durableId="890530623">
    <w:abstractNumId w:val="10"/>
  </w:num>
  <w:num w:numId="7" w16cid:durableId="244536774">
    <w:abstractNumId w:val="6"/>
  </w:num>
  <w:num w:numId="8" w16cid:durableId="1019430678">
    <w:abstractNumId w:val="5"/>
  </w:num>
  <w:num w:numId="9" w16cid:durableId="1218082116">
    <w:abstractNumId w:val="20"/>
  </w:num>
  <w:num w:numId="10" w16cid:durableId="733508897">
    <w:abstractNumId w:val="0"/>
  </w:num>
  <w:num w:numId="11" w16cid:durableId="1029374233">
    <w:abstractNumId w:val="12"/>
  </w:num>
  <w:num w:numId="12" w16cid:durableId="1664700458">
    <w:abstractNumId w:val="16"/>
  </w:num>
  <w:num w:numId="13" w16cid:durableId="344402891">
    <w:abstractNumId w:val="7"/>
  </w:num>
  <w:num w:numId="14" w16cid:durableId="1838614563">
    <w:abstractNumId w:val="14"/>
  </w:num>
  <w:num w:numId="15" w16cid:durableId="923105545">
    <w:abstractNumId w:val="22"/>
  </w:num>
  <w:num w:numId="16" w16cid:durableId="803695759">
    <w:abstractNumId w:val="4"/>
  </w:num>
  <w:num w:numId="17" w16cid:durableId="78602213">
    <w:abstractNumId w:val="24"/>
  </w:num>
  <w:num w:numId="18" w16cid:durableId="12076608">
    <w:abstractNumId w:val="3"/>
  </w:num>
  <w:num w:numId="19" w16cid:durableId="54091139">
    <w:abstractNumId w:val="13"/>
  </w:num>
  <w:num w:numId="20" w16cid:durableId="237135495">
    <w:abstractNumId w:val="8"/>
  </w:num>
  <w:num w:numId="21" w16cid:durableId="832456103">
    <w:abstractNumId w:val="1"/>
  </w:num>
  <w:num w:numId="22" w16cid:durableId="176583077">
    <w:abstractNumId w:val="23"/>
  </w:num>
  <w:num w:numId="23" w16cid:durableId="754937398">
    <w:abstractNumId w:val="2"/>
  </w:num>
  <w:num w:numId="24" w16cid:durableId="1591623265">
    <w:abstractNumId w:val="17"/>
  </w:num>
  <w:num w:numId="25" w16cid:durableId="1517882662">
    <w:abstractNumId w:val="21"/>
  </w:num>
  <w:num w:numId="26" w16cid:durableId="622425687">
    <w:abstractNumId w:val="9"/>
  </w:num>
  <w:num w:numId="27" w16cid:durableId="1125077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511"/>
    <w:rsid w:val="0000208D"/>
    <w:rsid w:val="00020BE2"/>
    <w:rsid w:val="00022B4B"/>
    <w:rsid w:val="00027F55"/>
    <w:rsid w:val="00031C3A"/>
    <w:rsid w:val="00060E69"/>
    <w:rsid w:val="00064AF7"/>
    <w:rsid w:val="00070D84"/>
    <w:rsid w:val="0008375A"/>
    <w:rsid w:val="00091392"/>
    <w:rsid w:val="000B4CC9"/>
    <w:rsid w:val="000F6DC8"/>
    <w:rsid w:val="0010066C"/>
    <w:rsid w:val="00122782"/>
    <w:rsid w:val="00126105"/>
    <w:rsid w:val="00144342"/>
    <w:rsid w:val="00181386"/>
    <w:rsid w:val="001F6240"/>
    <w:rsid w:val="0020101E"/>
    <w:rsid w:val="0021225D"/>
    <w:rsid w:val="00225A1D"/>
    <w:rsid w:val="00274D7F"/>
    <w:rsid w:val="00274DF4"/>
    <w:rsid w:val="00290A0B"/>
    <w:rsid w:val="002931D4"/>
    <w:rsid w:val="002B1ECE"/>
    <w:rsid w:val="002E03AD"/>
    <w:rsid w:val="002E23A4"/>
    <w:rsid w:val="002F6F94"/>
    <w:rsid w:val="00304139"/>
    <w:rsid w:val="00346E9B"/>
    <w:rsid w:val="00351E86"/>
    <w:rsid w:val="00364AF4"/>
    <w:rsid w:val="003775A5"/>
    <w:rsid w:val="00383B33"/>
    <w:rsid w:val="003872A5"/>
    <w:rsid w:val="003A2B47"/>
    <w:rsid w:val="003A5EC0"/>
    <w:rsid w:val="003D14ED"/>
    <w:rsid w:val="004016AB"/>
    <w:rsid w:val="00432128"/>
    <w:rsid w:val="00447F2E"/>
    <w:rsid w:val="00461BB0"/>
    <w:rsid w:val="00466F2E"/>
    <w:rsid w:val="00494FC0"/>
    <w:rsid w:val="004B17BD"/>
    <w:rsid w:val="004D2260"/>
    <w:rsid w:val="004D27A6"/>
    <w:rsid w:val="004D7437"/>
    <w:rsid w:val="004E65D6"/>
    <w:rsid w:val="00512C5B"/>
    <w:rsid w:val="00516FF3"/>
    <w:rsid w:val="00555C36"/>
    <w:rsid w:val="00570A99"/>
    <w:rsid w:val="00583DFC"/>
    <w:rsid w:val="005A6BE7"/>
    <w:rsid w:val="005E2693"/>
    <w:rsid w:val="00621755"/>
    <w:rsid w:val="0064397C"/>
    <w:rsid w:val="00644DEF"/>
    <w:rsid w:val="006569A6"/>
    <w:rsid w:val="006728F2"/>
    <w:rsid w:val="00692F10"/>
    <w:rsid w:val="006B5906"/>
    <w:rsid w:val="006E2078"/>
    <w:rsid w:val="00714C72"/>
    <w:rsid w:val="00740F2D"/>
    <w:rsid w:val="00764C23"/>
    <w:rsid w:val="00792A04"/>
    <w:rsid w:val="00792DC8"/>
    <w:rsid w:val="00793787"/>
    <w:rsid w:val="007A649B"/>
    <w:rsid w:val="007B558C"/>
    <w:rsid w:val="007D515E"/>
    <w:rsid w:val="00807141"/>
    <w:rsid w:val="0082570E"/>
    <w:rsid w:val="00832765"/>
    <w:rsid w:val="00852F3C"/>
    <w:rsid w:val="00854C07"/>
    <w:rsid w:val="00874983"/>
    <w:rsid w:val="008B3C91"/>
    <w:rsid w:val="008C220A"/>
    <w:rsid w:val="00915EC7"/>
    <w:rsid w:val="009245F1"/>
    <w:rsid w:val="00934B86"/>
    <w:rsid w:val="00951385"/>
    <w:rsid w:val="00952BB6"/>
    <w:rsid w:val="00984CE8"/>
    <w:rsid w:val="00987816"/>
    <w:rsid w:val="009A16F8"/>
    <w:rsid w:val="009A6498"/>
    <w:rsid w:val="00A03A15"/>
    <w:rsid w:val="00A22E96"/>
    <w:rsid w:val="00A30D4C"/>
    <w:rsid w:val="00A4196C"/>
    <w:rsid w:val="00A44D51"/>
    <w:rsid w:val="00A74A2D"/>
    <w:rsid w:val="00A836B0"/>
    <w:rsid w:val="00A90511"/>
    <w:rsid w:val="00AA3793"/>
    <w:rsid w:val="00AB55E2"/>
    <w:rsid w:val="00AC3405"/>
    <w:rsid w:val="00AD0B67"/>
    <w:rsid w:val="00AD4368"/>
    <w:rsid w:val="00AE39AF"/>
    <w:rsid w:val="00AE6814"/>
    <w:rsid w:val="00AF1E72"/>
    <w:rsid w:val="00B22669"/>
    <w:rsid w:val="00B25A45"/>
    <w:rsid w:val="00B323EE"/>
    <w:rsid w:val="00B34939"/>
    <w:rsid w:val="00B60E70"/>
    <w:rsid w:val="00B7311F"/>
    <w:rsid w:val="00BA0070"/>
    <w:rsid w:val="00BB1C7F"/>
    <w:rsid w:val="00BB64FE"/>
    <w:rsid w:val="00BE228C"/>
    <w:rsid w:val="00BF2CAD"/>
    <w:rsid w:val="00C125A9"/>
    <w:rsid w:val="00C2202A"/>
    <w:rsid w:val="00C50410"/>
    <w:rsid w:val="00C547F1"/>
    <w:rsid w:val="00C611CD"/>
    <w:rsid w:val="00C73EED"/>
    <w:rsid w:val="00C74344"/>
    <w:rsid w:val="00C822FF"/>
    <w:rsid w:val="00C86887"/>
    <w:rsid w:val="00C91D77"/>
    <w:rsid w:val="00CA2E35"/>
    <w:rsid w:val="00CA5380"/>
    <w:rsid w:val="00D015DC"/>
    <w:rsid w:val="00D2033D"/>
    <w:rsid w:val="00D30313"/>
    <w:rsid w:val="00D61B5A"/>
    <w:rsid w:val="00D8108A"/>
    <w:rsid w:val="00D816AD"/>
    <w:rsid w:val="00D84DCF"/>
    <w:rsid w:val="00D91EA8"/>
    <w:rsid w:val="00DA25B1"/>
    <w:rsid w:val="00DC4B1A"/>
    <w:rsid w:val="00DC646A"/>
    <w:rsid w:val="00DE7401"/>
    <w:rsid w:val="00DF0200"/>
    <w:rsid w:val="00E214E2"/>
    <w:rsid w:val="00E541DB"/>
    <w:rsid w:val="00E60DE3"/>
    <w:rsid w:val="00E60F09"/>
    <w:rsid w:val="00E6457D"/>
    <w:rsid w:val="00E675BB"/>
    <w:rsid w:val="00EA0437"/>
    <w:rsid w:val="00EB1BC3"/>
    <w:rsid w:val="00EC12E7"/>
    <w:rsid w:val="00ED35D6"/>
    <w:rsid w:val="00EF65A2"/>
    <w:rsid w:val="00EF7920"/>
    <w:rsid w:val="00F07FBF"/>
    <w:rsid w:val="00F13719"/>
    <w:rsid w:val="00F32130"/>
    <w:rsid w:val="00F321B4"/>
    <w:rsid w:val="00F33AE7"/>
    <w:rsid w:val="00F55331"/>
    <w:rsid w:val="00FA5084"/>
    <w:rsid w:val="00FB0EFA"/>
    <w:rsid w:val="00FC5EB1"/>
    <w:rsid w:val="00FD1900"/>
    <w:rsid w:val="00FF1A1C"/>
    <w:rsid w:val="01B7F3DA"/>
    <w:rsid w:val="064A38D6"/>
    <w:rsid w:val="0759F000"/>
    <w:rsid w:val="09666EDB"/>
    <w:rsid w:val="09E712E8"/>
    <w:rsid w:val="0B1E47B8"/>
    <w:rsid w:val="166885F1"/>
    <w:rsid w:val="18208DA6"/>
    <w:rsid w:val="19847816"/>
    <w:rsid w:val="1CDAFEB3"/>
    <w:rsid w:val="1EA89BD2"/>
    <w:rsid w:val="1F9F4FB8"/>
    <w:rsid w:val="21C61897"/>
    <w:rsid w:val="2C5746EE"/>
    <w:rsid w:val="2F4D0FDB"/>
    <w:rsid w:val="30760EF0"/>
    <w:rsid w:val="36E637A7"/>
    <w:rsid w:val="37B1C0E1"/>
    <w:rsid w:val="39D1AD44"/>
    <w:rsid w:val="3EDD6C41"/>
    <w:rsid w:val="3F6972C0"/>
    <w:rsid w:val="4814B0F1"/>
    <w:rsid w:val="4C61B494"/>
    <w:rsid w:val="4E346681"/>
    <w:rsid w:val="4F78F0C0"/>
    <w:rsid w:val="4FBD8595"/>
    <w:rsid w:val="51F30EC0"/>
    <w:rsid w:val="57F07519"/>
    <w:rsid w:val="5C35E17F"/>
    <w:rsid w:val="5F2C82DB"/>
    <w:rsid w:val="5FF5F5AB"/>
    <w:rsid w:val="6335C3C1"/>
    <w:rsid w:val="65C81FB1"/>
    <w:rsid w:val="67D9D559"/>
    <w:rsid w:val="73BF0978"/>
    <w:rsid w:val="75013A55"/>
    <w:rsid w:val="762E1567"/>
    <w:rsid w:val="7857B325"/>
    <w:rsid w:val="78AC6841"/>
    <w:rsid w:val="7A31DD7E"/>
    <w:rsid w:val="7EA9B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92F26"/>
  <w15:chartTrackingRefBased/>
  <w15:docId w15:val="{D1A886E6-6E09-4BE8-B2F0-64B908A8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0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D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D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D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D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0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D84"/>
    <w:rPr>
      <w:rFonts w:eastAsiaTheme="majorEastAsia" w:cstheme="majorBidi"/>
      <w:color w:val="272727" w:themeColor="text1" w:themeTint="D8"/>
    </w:rPr>
  </w:style>
  <w:style w:type="paragraph" w:styleId="Title">
    <w:name w:val="Title"/>
    <w:basedOn w:val="Normal"/>
    <w:next w:val="Normal"/>
    <w:link w:val="TitleChar"/>
    <w:uiPriority w:val="10"/>
    <w:qFormat/>
    <w:rsid w:val="00070D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D84"/>
    <w:pPr>
      <w:spacing w:before="160"/>
      <w:jc w:val="center"/>
    </w:pPr>
    <w:rPr>
      <w:i/>
      <w:iCs/>
      <w:color w:val="404040" w:themeColor="text1" w:themeTint="BF"/>
    </w:rPr>
  </w:style>
  <w:style w:type="character" w:customStyle="1" w:styleId="QuoteChar">
    <w:name w:val="Quote Char"/>
    <w:basedOn w:val="DefaultParagraphFont"/>
    <w:link w:val="Quote"/>
    <w:uiPriority w:val="29"/>
    <w:rsid w:val="00070D84"/>
    <w:rPr>
      <w:i/>
      <w:iCs/>
      <w:color w:val="404040" w:themeColor="text1" w:themeTint="BF"/>
    </w:rPr>
  </w:style>
  <w:style w:type="paragraph" w:styleId="ListParagraph">
    <w:name w:val="List Paragraph"/>
    <w:basedOn w:val="Normal"/>
    <w:uiPriority w:val="34"/>
    <w:qFormat/>
    <w:rsid w:val="00070D84"/>
    <w:pPr>
      <w:ind w:left="720"/>
      <w:contextualSpacing/>
    </w:pPr>
  </w:style>
  <w:style w:type="character" w:styleId="IntenseEmphasis">
    <w:name w:val="Intense Emphasis"/>
    <w:basedOn w:val="DefaultParagraphFont"/>
    <w:uiPriority w:val="21"/>
    <w:qFormat/>
    <w:rsid w:val="00070D84"/>
    <w:rPr>
      <w:i/>
      <w:iCs/>
      <w:color w:val="0F4761" w:themeColor="accent1" w:themeShade="BF"/>
    </w:rPr>
  </w:style>
  <w:style w:type="paragraph" w:styleId="IntenseQuote">
    <w:name w:val="Intense Quote"/>
    <w:basedOn w:val="Normal"/>
    <w:next w:val="Normal"/>
    <w:link w:val="IntenseQuoteChar"/>
    <w:uiPriority w:val="30"/>
    <w:qFormat/>
    <w:rsid w:val="00070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D84"/>
    <w:rPr>
      <w:i/>
      <w:iCs/>
      <w:color w:val="0F4761" w:themeColor="accent1" w:themeShade="BF"/>
    </w:rPr>
  </w:style>
  <w:style w:type="character" w:styleId="IntenseReference">
    <w:name w:val="Intense Reference"/>
    <w:basedOn w:val="DefaultParagraphFont"/>
    <w:uiPriority w:val="32"/>
    <w:qFormat/>
    <w:rsid w:val="00070D84"/>
    <w:rPr>
      <w:b/>
      <w:bCs/>
      <w:smallCaps/>
      <w:color w:val="0F4761" w:themeColor="accent1" w:themeShade="BF"/>
      <w:spacing w:val="5"/>
    </w:rPr>
  </w:style>
  <w:style w:type="paragraph" w:styleId="Header">
    <w:name w:val="header"/>
    <w:basedOn w:val="Normal"/>
    <w:link w:val="HeaderChar"/>
    <w:uiPriority w:val="99"/>
    <w:unhideWhenUsed/>
    <w:rsid w:val="00070D84"/>
    <w:pPr>
      <w:tabs>
        <w:tab w:val="center" w:pos="4513"/>
        <w:tab w:val="right" w:pos="9026"/>
      </w:tabs>
    </w:pPr>
  </w:style>
  <w:style w:type="character" w:customStyle="1" w:styleId="HeaderChar">
    <w:name w:val="Header Char"/>
    <w:basedOn w:val="DefaultParagraphFont"/>
    <w:link w:val="Header"/>
    <w:uiPriority w:val="99"/>
    <w:rsid w:val="00070D84"/>
  </w:style>
  <w:style w:type="paragraph" w:styleId="Footer">
    <w:name w:val="footer"/>
    <w:basedOn w:val="Normal"/>
    <w:link w:val="FooterChar"/>
    <w:uiPriority w:val="99"/>
    <w:unhideWhenUsed/>
    <w:rsid w:val="00070D84"/>
    <w:pPr>
      <w:tabs>
        <w:tab w:val="center" w:pos="4513"/>
        <w:tab w:val="right" w:pos="9026"/>
      </w:tabs>
    </w:pPr>
  </w:style>
  <w:style w:type="character" w:customStyle="1" w:styleId="FooterChar">
    <w:name w:val="Footer Char"/>
    <w:basedOn w:val="DefaultParagraphFont"/>
    <w:link w:val="Footer"/>
    <w:uiPriority w:val="99"/>
    <w:rsid w:val="00070D84"/>
  </w:style>
  <w:style w:type="table" w:styleId="TableGrid">
    <w:name w:val="Table Grid"/>
    <w:basedOn w:val="TableNormal"/>
    <w:uiPriority w:val="39"/>
    <w:rsid w:val="005E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64AF4"/>
    <w:rPr>
      <w:sz w:val="16"/>
      <w:szCs w:val="16"/>
    </w:rPr>
  </w:style>
  <w:style w:type="paragraph" w:styleId="CommentText">
    <w:name w:val="annotation text"/>
    <w:basedOn w:val="Normal"/>
    <w:link w:val="CommentTextChar"/>
    <w:uiPriority w:val="99"/>
    <w:unhideWhenUsed/>
    <w:rsid w:val="00364AF4"/>
    <w:rPr>
      <w:sz w:val="20"/>
      <w:szCs w:val="20"/>
    </w:rPr>
  </w:style>
  <w:style w:type="character" w:customStyle="1" w:styleId="CommentTextChar">
    <w:name w:val="Comment Text Char"/>
    <w:basedOn w:val="DefaultParagraphFont"/>
    <w:link w:val="CommentText"/>
    <w:uiPriority w:val="99"/>
    <w:rsid w:val="00364AF4"/>
    <w:rPr>
      <w:sz w:val="20"/>
      <w:szCs w:val="20"/>
    </w:rPr>
  </w:style>
  <w:style w:type="paragraph" w:styleId="CommentSubject">
    <w:name w:val="annotation subject"/>
    <w:basedOn w:val="CommentText"/>
    <w:next w:val="CommentText"/>
    <w:link w:val="CommentSubjectChar"/>
    <w:uiPriority w:val="99"/>
    <w:semiHidden/>
    <w:unhideWhenUsed/>
    <w:rsid w:val="00364AF4"/>
    <w:rPr>
      <w:b/>
      <w:bCs/>
    </w:rPr>
  </w:style>
  <w:style w:type="character" w:customStyle="1" w:styleId="CommentSubjectChar">
    <w:name w:val="Comment Subject Char"/>
    <w:basedOn w:val="CommentTextChar"/>
    <w:link w:val="CommentSubject"/>
    <w:uiPriority w:val="99"/>
    <w:semiHidden/>
    <w:rsid w:val="00364AF4"/>
    <w:rPr>
      <w:b/>
      <w:bCs/>
      <w:sz w:val="20"/>
      <w:szCs w:val="20"/>
    </w:rPr>
  </w:style>
  <w:style w:type="paragraph" w:styleId="Revision">
    <w:name w:val="Revision"/>
    <w:hidden/>
    <w:uiPriority w:val="99"/>
    <w:semiHidden/>
    <w:rsid w:val="00D30313"/>
  </w:style>
  <w:style w:type="character" w:styleId="Mention">
    <w:name w:val="Mention"/>
    <w:basedOn w:val="DefaultParagraphFont"/>
    <w:uiPriority w:val="99"/>
    <w:unhideWhenUsed/>
    <w:rsid w:val="00C822FF"/>
    <w:rPr>
      <w:color w:val="2B579A"/>
      <w:shd w:val="clear" w:color="auto" w:fill="E1DFDD"/>
    </w:rPr>
  </w:style>
  <w:style w:type="character" w:styleId="Hyperlink">
    <w:name w:val="Hyperlink"/>
    <w:basedOn w:val="DefaultParagraphFont"/>
    <w:uiPriority w:val="99"/>
    <w:unhideWhenUsed/>
    <w:rsid w:val="009A16F8"/>
    <w:rPr>
      <w:color w:val="467886" w:themeColor="hyperlink"/>
      <w:u w:val="single"/>
    </w:rPr>
  </w:style>
  <w:style w:type="character" w:styleId="FollowedHyperlink">
    <w:name w:val="FollowedHyperlink"/>
    <w:basedOn w:val="DefaultParagraphFont"/>
    <w:uiPriority w:val="99"/>
    <w:semiHidden/>
    <w:unhideWhenUsed/>
    <w:rsid w:val="009A16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9013">
      <w:bodyDiv w:val="1"/>
      <w:marLeft w:val="0"/>
      <w:marRight w:val="0"/>
      <w:marTop w:val="0"/>
      <w:marBottom w:val="0"/>
      <w:divBdr>
        <w:top w:val="none" w:sz="0" w:space="0" w:color="auto"/>
        <w:left w:val="none" w:sz="0" w:space="0" w:color="auto"/>
        <w:bottom w:val="none" w:sz="0" w:space="0" w:color="auto"/>
        <w:right w:val="none" w:sz="0" w:space="0" w:color="auto"/>
      </w:divBdr>
      <w:divsChild>
        <w:div w:id="874270379">
          <w:marLeft w:val="0"/>
          <w:marRight w:val="0"/>
          <w:marTop w:val="0"/>
          <w:marBottom w:val="0"/>
          <w:divBdr>
            <w:top w:val="none" w:sz="0" w:space="0" w:color="auto"/>
            <w:left w:val="none" w:sz="0" w:space="0" w:color="auto"/>
            <w:bottom w:val="none" w:sz="0" w:space="0" w:color="auto"/>
            <w:right w:val="none" w:sz="0" w:space="0" w:color="auto"/>
          </w:divBdr>
          <w:divsChild>
            <w:div w:id="187106853">
              <w:marLeft w:val="0"/>
              <w:marRight w:val="0"/>
              <w:marTop w:val="0"/>
              <w:marBottom w:val="0"/>
              <w:divBdr>
                <w:top w:val="none" w:sz="0" w:space="0" w:color="auto"/>
                <w:left w:val="none" w:sz="0" w:space="0" w:color="auto"/>
                <w:bottom w:val="none" w:sz="0" w:space="0" w:color="auto"/>
                <w:right w:val="none" w:sz="0" w:space="0" w:color="auto"/>
              </w:divBdr>
            </w:div>
            <w:div w:id="2036691239">
              <w:marLeft w:val="0"/>
              <w:marRight w:val="0"/>
              <w:marTop w:val="0"/>
              <w:marBottom w:val="0"/>
              <w:divBdr>
                <w:top w:val="none" w:sz="0" w:space="0" w:color="auto"/>
                <w:left w:val="none" w:sz="0" w:space="0" w:color="auto"/>
                <w:bottom w:val="none" w:sz="0" w:space="0" w:color="auto"/>
                <w:right w:val="none" w:sz="0" w:space="0" w:color="auto"/>
              </w:divBdr>
            </w:div>
          </w:divsChild>
        </w:div>
        <w:div w:id="2051027821">
          <w:marLeft w:val="0"/>
          <w:marRight w:val="0"/>
          <w:marTop w:val="0"/>
          <w:marBottom w:val="0"/>
          <w:divBdr>
            <w:top w:val="none" w:sz="0" w:space="0" w:color="auto"/>
            <w:left w:val="none" w:sz="0" w:space="0" w:color="auto"/>
            <w:bottom w:val="none" w:sz="0" w:space="0" w:color="auto"/>
            <w:right w:val="none" w:sz="0" w:space="0" w:color="auto"/>
          </w:divBdr>
          <w:divsChild>
            <w:div w:id="290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30489">
      <w:bodyDiv w:val="1"/>
      <w:marLeft w:val="0"/>
      <w:marRight w:val="0"/>
      <w:marTop w:val="0"/>
      <w:marBottom w:val="0"/>
      <w:divBdr>
        <w:top w:val="none" w:sz="0" w:space="0" w:color="auto"/>
        <w:left w:val="none" w:sz="0" w:space="0" w:color="auto"/>
        <w:bottom w:val="none" w:sz="0" w:space="0" w:color="auto"/>
        <w:right w:val="none" w:sz="0" w:space="0" w:color="auto"/>
      </w:divBdr>
      <w:divsChild>
        <w:div w:id="75131035">
          <w:marLeft w:val="0"/>
          <w:marRight w:val="0"/>
          <w:marTop w:val="0"/>
          <w:marBottom w:val="0"/>
          <w:divBdr>
            <w:top w:val="none" w:sz="0" w:space="0" w:color="auto"/>
            <w:left w:val="none" w:sz="0" w:space="0" w:color="auto"/>
            <w:bottom w:val="none" w:sz="0" w:space="0" w:color="auto"/>
            <w:right w:val="none" w:sz="0" w:space="0" w:color="auto"/>
          </w:divBdr>
          <w:divsChild>
            <w:div w:id="932085182">
              <w:marLeft w:val="0"/>
              <w:marRight w:val="0"/>
              <w:marTop w:val="0"/>
              <w:marBottom w:val="0"/>
              <w:divBdr>
                <w:top w:val="none" w:sz="0" w:space="0" w:color="auto"/>
                <w:left w:val="none" w:sz="0" w:space="0" w:color="auto"/>
                <w:bottom w:val="none" w:sz="0" w:space="0" w:color="auto"/>
                <w:right w:val="none" w:sz="0" w:space="0" w:color="auto"/>
              </w:divBdr>
            </w:div>
          </w:divsChild>
        </w:div>
        <w:div w:id="290599616">
          <w:marLeft w:val="0"/>
          <w:marRight w:val="0"/>
          <w:marTop w:val="0"/>
          <w:marBottom w:val="0"/>
          <w:divBdr>
            <w:top w:val="none" w:sz="0" w:space="0" w:color="auto"/>
            <w:left w:val="none" w:sz="0" w:space="0" w:color="auto"/>
            <w:bottom w:val="none" w:sz="0" w:space="0" w:color="auto"/>
            <w:right w:val="none" w:sz="0" w:space="0" w:color="auto"/>
          </w:divBdr>
          <w:divsChild>
            <w:div w:id="702750636">
              <w:marLeft w:val="0"/>
              <w:marRight w:val="0"/>
              <w:marTop w:val="0"/>
              <w:marBottom w:val="0"/>
              <w:divBdr>
                <w:top w:val="none" w:sz="0" w:space="0" w:color="auto"/>
                <w:left w:val="none" w:sz="0" w:space="0" w:color="auto"/>
                <w:bottom w:val="none" w:sz="0" w:space="0" w:color="auto"/>
                <w:right w:val="none" w:sz="0" w:space="0" w:color="auto"/>
              </w:divBdr>
            </w:div>
          </w:divsChild>
        </w:div>
        <w:div w:id="340282870">
          <w:marLeft w:val="0"/>
          <w:marRight w:val="0"/>
          <w:marTop w:val="0"/>
          <w:marBottom w:val="0"/>
          <w:divBdr>
            <w:top w:val="none" w:sz="0" w:space="0" w:color="auto"/>
            <w:left w:val="none" w:sz="0" w:space="0" w:color="auto"/>
            <w:bottom w:val="none" w:sz="0" w:space="0" w:color="auto"/>
            <w:right w:val="none" w:sz="0" w:space="0" w:color="auto"/>
          </w:divBdr>
          <w:divsChild>
            <w:div w:id="291180262">
              <w:marLeft w:val="0"/>
              <w:marRight w:val="0"/>
              <w:marTop w:val="0"/>
              <w:marBottom w:val="0"/>
              <w:divBdr>
                <w:top w:val="none" w:sz="0" w:space="0" w:color="auto"/>
                <w:left w:val="none" w:sz="0" w:space="0" w:color="auto"/>
                <w:bottom w:val="none" w:sz="0" w:space="0" w:color="auto"/>
                <w:right w:val="none" w:sz="0" w:space="0" w:color="auto"/>
              </w:divBdr>
            </w:div>
          </w:divsChild>
        </w:div>
        <w:div w:id="407654259">
          <w:marLeft w:val="0"/>
          <w:marRight w:val="0"/>
          <w:marTop w:val="0"/>
          <w:marBottom w:val="0"/>
          <w:divBdr>
            <w:top w:val="none" w:sz="0" w:space="0" w:color="auto"/>
            <w:left w:val="none" w:sz="0" w:space="0" w:color="auto"/>
            <w:bottom w:val="none" w:sz="0" w:space="0" w:color="auto"/>
            <w:right w:val="none" w:sz="0" w:space="0" w:color="auto"/>
          </w:divBdr>
          <w:divsChild>
            <w:div w:id="193546716">
              <w:marLeft w:val="0"/>
              <w:marRight w:val="0"/>
              <w:marTop w:val="0"/>
              <w:marBottom w:val="0"/>
              <w:divBdr>
                <w:top w:val="none" w:sz="0" w:space="0" w:color="auto"/>
                <w:left w:val="none" w:sz="0" w:space="0" w:color="auto"/>
                <w:bottom w:val="none" w:sz="0" w:space="0" w:color="auto"/>
                <w:right w:val="none" w:sz="0" w:space="0" w:color="auto"/>
              </w:divBdr>
            </w:div>
          </w:divsChild>
        </w:div>
        <w:div w:id="417019031">
          <w:marLeft w:val="0"/>
          <w:marRight w:val="0"/>
          <w:marTop w:val="0"/>
          <w:marBottom w:val="0"/>
          <w:divBdr>
            <w:top w:val="none" w:sz="0" w:space="0" w:color="auto"/>
            <w:left w:val="none" w:sz="0" w:space="0" w:color="auto"/>
            <w:bottom w:val="none" w:sz="0" w:space="0" w:color="auto"/>
            <w:right w:val="none" w:sz="0" w:space="0" w:color="auto"/>
          </w:divBdr>
          <w:divsChild>
            <w:div w:id="1960644790">
              <w:marLeft w:val="0"/>
              <w:marRight w:val="0"/>
              <w:marTop w:val="0"/>
              <w:marBottom w:val="0"/>
              <w:divBdr>
                <w:top w:val="none" w:sz="0" w:space="0" w:color="auto"/>
                <w:left w:val="none" w:sz="0" w:space="0" w:color="auto"/>
                <w:bottom w:val="none" w:sz="0" w:space="0" w:color="auto"/>
                <w:right w:val="none" w:sz="0" w:space="0" w:color="auto"/>
              </w:divBdr>
            </w:div>
          </w:divsChild>
        </w:div>
        <w:div w:id="460684589">
          <w:marLeft w:val="0"/>
          <w:marRight w:val="0"/>
          <w:marTop w:val="0"/>
          <w:marBottom w:val="0"/>
          <w:divBdr>
            <w:top w:val="none" w:sz="0" w:space="0" w:color="auto"/>
            <w:left w:val="none" w:sz="0" w:space="0" w:color="auto"/>
            <w:bottom w:val="none" w:sz="0" w:space="0" w:color="auto"/>
            <w:right w:val="none" w:sz="0" w:space="0" w:color="auto"/>
          </w:divBdr>
          <w:divsChild>
            <w:div w:id="196940682">
              <w:marLeft w:val="0"/>
              <w:marRight w:val="0"/>
              <w:marTop w:val="0"/>
              <w:marBottom w:val="0"/>
              <w:divBdr>
                <w:top w:val="none" w:sz="0" w:space="0" w:color="auto"/>
                <w:left w:val="none" w:sz="0" w:space="0" w:color="auto"/>
                <w:bottom w:val="none" w:sz="0" w:space="0" w:color="auto"/>
                <w:right w:val="none" w:sz="0" w:space="0" w:color="auto"/>
              </w:divBdr>
            </w:div>
          </w:divsChild>
        </w:div>
        <w:div w:id="483399798">
          <w:marLeft w:val="0"/>
          <w:marRight w:val="0"/>
          <w:marTop w:val="0"/>
          <w:marBottom w:val="0"/>
          <w:divBdr>
            <w:top w:val="none" w:sz="0" w:space="0" w:color="auto"/>
            <w:left w:val="none" w:sz="0" w:space="0" w:color="auto"/>
            <w:bottom w:val="none" w:sz="0" w:space="0" w:color="auto"/>
            <w:right w:val="none" w:sz="0" w:space="0" w:color="auto"/>
          </w:divBdr>
          <w:divsChild>
            <w:div w:id="287123916">
              <w:marLeft w:val="0"/>
              <w:marRight w:val="0"/>
              <w:marTop w:val="0"/>
              <w:marBottom w:val="0"/>
              <w:divBdr>
                <w:top w:val="none" w:sz="0" w:space="0" w:color="auto"/>
                <w:left w:val="none" w:sz="0" w:space="0" w:color="auto"/>
                <w:bottom w:val="none" w:sz="0" w:space="0" w:color="auto"/>
                <w:right w:val="none" w:sz="0" w:space="0" w:color="auto"/>
              </w:divBdr>
            </w:div>
            <w:div w:id="883980750">
              <w:marLeft w:val="0"/>
              <w:marRight w:val="0"/>
              <w:marTop w:val="0"/>
              <w:marBottom w:val="0"/>
              <w:divBdr>
                <w:top w:val="none" w:sz="0" w:space="0" w:color="auto"/>
                <w:left w:val="none" w:sz="0" w:space="0" w:color="auto"/>
                <w:bottom w:val="none" w:sz="0" w:space="0" w:color="auto"/>
                <w:right w:val="none" w:sz="0" w:space="0" w:color="auto"/>
              </w:divBdr>
            </w:div>
            <w:div w:id="1452825144">
              <w:marLeft w:val="0"/>
              <w:marRight w:val="0"/>
              <w:marTop w:val="0"/>
              <w:marBottom w:val="0"/>
              <w:divBdr>
                <w:top w:val="none" w:sz="0" w:space="0" w:color="auto"/>
                <w:left w:val="none" w:sz="0" w:space="0" w:color="auto"/>
                <w:bottom w:val="none" w:sz="0" w:space="0" w:color="auto"/>
                <w:right w:val="none" w:sz="0" w:space="0" w:color="auto"/>
              </w:divBdr>
            </w:div>
          </w:divsChild>
        </w:div>
        <w:div w:id="486868905">
          <w:marLeft w:val="0"/>
          <w:marRight w:val="0"/>
          <w:marTop w:val="0"/>
          <w:marBottom w:val="0"/>
          <w:divBdr>
            <w:top w:val="none" w:sz="0" w:space="0" w:color="auto"/>
            <w:left w:val="none" w:sz="0" w:space="0" w:color="auto"/>
            <w:bottom w:val="none" w:sz="0" w:space="0" w:color="auto"/>
            <w:right w:val="none" w:sz="0" w:space="0" w:color="auto"/>
          </w:divBdr>
          <w:divsChild>
            <w:div w:id="1699621748">
              <w:marLeft w:val="0"/>
              <w:marRight w:val="0"/>
              <w:marTop w:val="0"/>
              <w:marBottom w:val="0"/>
              <w:divBdr>
                <w:top w:val="none" w:sz="0" w:space="0" w:color="auto"/>
                <w:left w:val="none" w:sz="0" w:space="0" w:color="auto"/>
                <w:bottom w:val="none" w:sz="0" w:space="0" w:color="auto"/>
                <w:right w:val="none" w:sz="0" w:space="0" w:color="auto"/>
              </w:divBdr>
            </w:div>
          </w:divsChild>
        </w:div>
        <w:div w:id="556009359">
          <w:marLeft w:val="0"/>
          <w:marRight w:val="0"/>
          <w:marTop w:val="0"/>
          <w:marBottom w:val="0"/>
          <w:divBdr>
            <w:top w:val="none" w:sz="0" w:space="0" w:color="auto"/>
            <w:left w:val="none" w:sz="0" w:space="0" w:color="auto"/>
            <w:bottom w:val="none" w:sz="0" w:space="0" w:color="auto"/>
            <w:right w:val="none" w:sz="0" w:space="0" w:color="auto"/>
          </w:divBdr>
          <w:divsChild>
            <w:div w:id="888758500">
              <w:marLeft w:val="0"/>
              <w:marRight w:val="0"/>
              <w:marTop w:val="0"/>
              <w:marBottom w:val="0"/>
              <w:divBdr>
                <w:top w:val="none" w:sz="0" w:space="0" w:color="auto"/>
                <w:left w:val="none" w:sz="0" w:space="0" w:color="auto"/>
                <w:bottom w:val="none" w:sz="0" w:space="0" w:color="auto"/>
                <w:right w:val="none" w:sz="0" w:space="0" w:color="auto"/>
              </w:divBdr>
            </w:div>
          </w:divsChild>
        </w:div>
        <w:div w:id="708073222">
          <w:marLeft w:val="0"/>
          <w:marRight w:val="0"/>
          <w:marTop w:val="0"/>
          <w:marBottom w:val="0"/>
          <w:divBdr>
            <w:top w:val="none" w:sz="0" w:space="0" w:color="auto"/>
            <w:left w:val="none" w:sz="0" w:space="0" w:color="auto"/>
            <w:bottom w:val="none" w:sz="0" w:space="0" w:color="auto"/>
            <w:right w:val="none" w:sz="0" w:space="0" w:color="auto"/>
          </w:divBdr>
          <w:divsChild>
            <w:div w:id="1223059181">
              <w:marLeft w:val="0"/>
              <w:marRight w:val="0"/>
              <w:marTop w:val="0"/>
              <w:marBottom w:val="0"/>
              <w:divBdr>
                <w:top w:val="none" w:sz="0" w:space="0" w:color="auto"/>
                <w:left w:val="none" w:sz="0" w:space="0" w:color="auto"/>
                <w:bottom w:val="none" w:sz="0" w:space="0" w:color="auto"/>
                <w:right w:val="none" w:sz="0" w:space="0" w:color="auto"/>
              </w:divBdr>
            </w:div>
          </w:divsChild>
        </w:div>
        <w:div w:id="832641229">
          <w:marLeft w:val="0"/>
          <w:marRight w:val="0"/>
          <w:marTop w:val="0"/>
          <w:marBottom w:val="0"/>
          <w:divBdr>
            <w:top w:val="none" w:sz="0" w:space="0" w:color="auto"/>
            <w:left w:val="none" w:sz="0" w:space="0" w:color="auto"/>
            <w:bottom w:val="none" w:sz="0" w:space="0" w:color="auto"/>
            <w:right w:val="none" w:sz="0" w:space="0" w:color="auto"/>
          </w:divBdr>
          <w:divsChild>
            <w:div w:id="54817611">
              <w:marLeft w:val="0"/>
              <w:marRight w:val="0"/>
              <w:marTop w:val="0"/>
              <w:marBottom w:val="0"/>
              <w:divBdr>
                <w:top w:val="none" w:sz="0" w:space="0" w:color="auto"/>
                <w:left w:val="none" w:sz="0" w:space="0" w:color="auto"/>
                <w:bottom w:val="none" w:sz="0" w:space="0" w:color="auto"/>
                <w:right w:val="none" w:sz="0" w:space="0" w:color="auto"/>
              </w:divBdr>
            </w:div>
          </w:divsChild>
        </w:div>
        <w:div w:id="952442246">
          <w:marLeft w:val="0"/>
          <w:marRight w:val="0"/>
          <w:marTop w:val="0"/>
          <w:marBottom w:val="0"/>
          <w:divBdr>
            <w:top w:val="none" w:sz="0" w:space="0" w:color="auto"/>
            <w:left w:val="none" w:sz="0" w:space="0" w:color="auto"/>
            <w:bottom w:val="none" w:sz="0" w:space="0" w:color="auto"/>
            <w:right w:val="none" w:sz="0" w:space="0" w:color="auto"/>
          </w:divBdr>
          <w:divsChild>
            <w:div w:id="657153132">
              <w:marLeft w:val="0"/>
              <w:marRight w:val="0"/>
              <w:marTop w:val="0"/>
              <w:marBottom w:val="0"/>
              <w:divBdr>
                <w:top w:val="none" w:sz="0" w:space="0" w:color="auto"/>
                <w:left w:val="none" w:sz="0" w:space="0" w:color="auto"/>
                <w:bottom w:val="none" w:sz="0" w:space="0" w:color="auto"/>
                <w:right w:val="none" w:sz="0" w:space="0" w:color="auto"/>
              </w:divBdr>
            </w:div>
          </w:divsChild>
        </w:div>
        <w:div w:id="960190243">
          <w:marLeft w:val="0"/>
          <w:marRight w:val="0"/>
          <w:marTop w:val="0"/>
          <w:marBottom w:val="0"/>
          <w:divBdr>
            <w:top w:val="none" w:sz="0" w:space="0" w:color="auto"/>
            <w:left w:val="none" w:sz="0" w:space="0" w:color="auto"/>
            <w:bottom w:val="none" w:sz="0" w:space="0" w:color="auto"/>
            <w:right w:val="none" w:sz="0" w:space="0" w:color="auto"/>
          </w:divBdr>
          <w:divsChild>
            <w:div w:id="671837847">
              <w:marLeft w:val="0"/>
              <w:marRight w:val="0"/>
              <w:marTop w:val="0"/>
              <w:marBottom w:val="0"/>
              <w:divBdr>
                <w:top w:val="none" w:sz="0" w:space="0" w:color="auto"/>
                <w:left w:val="none" w:sz="0" w:space="0" w:color="auto"/>
                <w:bottom w:val="none" w:sz="0" w:space="0" w:color="auto"/>
                <w:right w:val="none" w:sz="0" w:space="0" w:color="auto"/>
              </w:divBdr>
            </w:div>
          </w:divsChild>
        </w:div>
        <w:div w:id="1170291850">
          <w:marLeft w:val="0"/>
          <w:marRight w:val="0"/>
          <w:marTop w:val="0"/>
          <w:marBottom w:val="0"/>
          <w:divBdr>
            <w:top w:val="none" w:sz="0" w:space="0" w:color="auto"/>
            <w:left w:val="none" w:sz="0" w:space="0" w:color="auto"/>
            <w:bottom w:val="none" w:sz="0" w:space="0" w:color="auto"/>
            <w:right w:val="none" w:sz="0" w:space="0" w:color="auto"/>
          </w:divBdr>
          <w:divsChild>
            <w:div w:id="1198005693">
              <w:marLeft w:val="0"/>
              <w:marRight w:val="0"/>
              <w:marTop w:val="0"/>
              <w:marBottom w:val="0"/>
              <w:divBdr>
                <w:top w:val="none" w:sz="0" w:space="0" w:color="auto"/>
                <w:left w:val="none" w:sz="0" w:space="0" w:color="auto"/>
                <w:bottom w:val="none" w:sz="0" w:space="0" w:color="auto"/>
                <w:right w:val="none" w:sz="0" w:space="0" w:color="auto"/>
              </w:divBdr>
            </w:div>
            <w:div w:id="2016952046">
              <w:marLeft w:val="0"/>
              <w:marRight w:val="0"/>
              <w:marTop w:val="0"/>
              <w:marBottom w:val="0"/>
              <w:divBdr>
                <w:top w:val="none" w:sz="0" w:space="0" w:color="auto"/>
                <w:left w:val="none" w:sz="0" w:space="0" w:color="auto"/>
                <w:bottom w:val="none" w:sz="0" w:space="0" w:color="auto"/>
                <w:right w:val="none" w:sz="0" w:space="0" w:color="auto"/>
              </w:divBdr>
            </w:div>
          </w:divsChild>
        </w:div>
        <w:div w:id="1304045772">
          <w:marLeft w:val="0"/>
          <w:marRight w:val="0"/>
          <w:marTop w:val="0"/>
          <w:marBottom w:val="0"/>
          <w:divBdr>
            <w:top w:val="none" w:sz="0" w:space="0" w:color="auto"/>
            <w:left w:val="none" w:sz="0" w:space="0" w:color="auto"/>
            <w:bottom w:val="none" w:sz="0" w:space="0" w:color="auto"/>
            <w:right w:val="none" w:sz="0" w:space="0" w:color="auto"/>
          </w:divBdr>
          <w:divsChild>
            <w:div w:id="399719840">
              <w:marLeft w:val="0"/>
              <w:marRight w:val="0"/>
              <w:marTop w:val="0"/>
              <w:marBottom w:val="0"/>
              <w:divBdr>
                <w:top w:val="none" w:sz="0" w:space="0" w:color="auto"/>
                <w:left w:val="none" w:sz="0" w:space="0" w:color="auto"/>
                <w:bottom w:val="none" w:sz="0" w:space="0" w:color="auto"/>
                <w:right w:val="none" w:sz="0" w:space="0" w:color="auto"/>
              </w:divBdr>
            </w:div>
          </w:divsChild>
        </w:div>
        <w:div w:id="1341816775">
          <w:marLeft w:val="0"/>
          <w:marRight w:val="0"/>
          <w:marTop w:val="0"/>
          <w:marBottom w:val="0"/>
          <w:divBdr>
            <w:top w:val="none" w:sz="0" w:space="0" w:color="auto"/>
            <w:left w:val="none" w:sz="0" w:space="0" w:color="auto"/>
            <w:bottom w:val="none" w:sz="0" w:space="0" w:color="auto"/>
            <w:right w:val="none" w:sz="0" w:space="0" w:color="auto"/>
          </w:divBdr>
          <w:divsChild>
            <w:div w:id="1855151630">
              <w:marLeft w:val="0"/>
              <w:marRight w:val="0"/>
              <w:marTop w:val="0"/>
              <w:marBottom w:val="0"/>
              <w:divBdr>
                <w:top w:val="none" w:sz="0" w:space="0" w:color="auto"/>
                <w:left w:val="none" w:sz="0" w:space="0" w:color="auto"/>
                <w:bottom w:val="none" w:sz="0" w:space="0" w:color="auto"/>
                <w:right w:val="none" w:sz="0" w:space="0" w:color="auto"/>
              </w:divBdr>
            </w:div>
          </w:divsChild>
        </w:div>
        <w:div w:id="1359889692">
          <w:marLeft w:val="0"/>
          <w:marRight w:val="0"/>
          <w:marTop w:val="0"/>
          <w:marBottom w:val="0"/>
          <w:divBdr>
            <w:top w:val="none" w:sz="0" w:space="0" w:color="auto"/>
            <w:left w:val="none" w:sz="0" w:space="0" w:color="auto"/>
            <w:bottom w:val="none" w:sz="0" w:space="0" w:color="auto"/>
            <w:right w:val="none" w:sz="0" w:space="0" w:color="auto"/>
          </w:divBdr>
          <w:divsChild>
            <w:div w:id="1446080215">
              <w:marLeft w:val="0"/>
              <w:marRight w:val="0"/>
              <w:marTop w:val="0"/>
              <w:marBottom w:val="0"/>
              <w:divBdr>
                <w:top w:val="none" w:sz="0" w:space="0" w:color="auto"/>
                <w:left w:val="none" w:sz="0" w:space="0" w:color="auto"/>
                <w:bottom w:val="none" w:sz="0" w:space="0" w:color="auto"/>
                <w:right w:val="none" w:sz="0" w:space="0" w:color="auto"/>
              </w:divBdr>
            </w:div>
          </w:divsChild>
        </w:div>
        <w:div w:id="1367027945">
          <w:marLeft w:val="0"/>
          <w:marRight w:val="0"/>
          <w:marTop w:val="0"/>
          <w:marBottom w:val="0"/>
          <w:divBdr>
            <w:top w:val="none" w:sz="0" w:space="0" w:color="auto"/>
            <w:left w:val="none" w:sz="0" w:space="0" w:color="auto"/>
            <w:bottom w:val="none" w:sz="0" w:space="0" w:color="auto"/>
            <w:right w:val="none" w:sz="0" w:space="0" w:color="auto"/>
          </w:divBdr>
          <w:divsChild>
            <w:div w:id="38866680">
              <w:marLeft w:val="0"/>
              <w:marRight w:val="0"/>
              <w:marTop w:val="0"/>
              <w:marBottom w:val="0"/>
              <w:divBdr>
                <w:top w:val="none" w:sz="0" w:space="0" w:color="auto"/>
                <w:left w:val="none" w:sz="0" w:space="0" w:color="auto"/>
                <w:bottom w:val="none" w:sz="0" w:space="0" w:color="auto"/>
                <w:right w:val="none" w:sz="0" w:space="0" w:color="auto"/>
              </w:divBdr>
            </w:div>
          </w:divsChild>
        </w:div>
        <w:div w:id="1556969807">
          <w:marLeft w:val="0"/>
          <w:marRight w:val="0"/>
          <w:marTop w:val="0"/>
          <w:marBottom w:val="0"/>
          <w:divBdr>
            <w:top w:val="none" w:sz="0" w:space="0" w:color="auto"/>
            <w:left w:val="none" w:sz="0" w:space="0" w:color="auto"/>
            <w:bottom w:val="none" w:sz="0" w:space="0" w:color="auto"/>
            <w:right w:val="none" w:sz="0" w:space="0" w:color="auto"/>
          </w:divBdr>
          <w:divsChild>
            <w:div w:id="247737052">
              <w:marLeft w:val="0"/>
              <w:marRight w:val="0"/>
              <w:marTop w:val="0"/>
              <w:marBottom w:val="0"/>
              <w:divBdr>
                <w:top w:val="none" w:sz="0" w:space="0" w:color="auto"/>
                <w:left w:val="none" w:sz="0" w:space="0" w:color="auto"/>
                <w:bottom w:val="none" w:sz="0" w:space="0" w:color="auto"/>
                <w:right w:val="none" w:sz="0" w:space="0" w:color="auto"/>
              </w:divBdr>
            </w:div>
          </w:divsChild>
        </w:div>
        <w:div w:id="1702169032">
          <w:marLeft w:val="0"/>
          <w:marRight w:val="0"/>
          <w:marTop w:val="0"/>
          <w:marBottom w:val="0"/>
          <w:divBdr>
            <w:top w:val="none" w:sz="0" w:space="0" w:color="auto"/>
            <w:left w:val="none" w:sz="0" w:space="0" w:color="auto"/>
            <w:bottom w:val="none" w:sz="0" w:space="0" w:color="auto"/>
            <w:right w:val="none" w:sz="0" w:space="0" w:color="auto"/>
          </w:divBdr>
          <w:divsChild>
            <w:div w:id="1862819219">
              <w:marLeft w:val="0"/>
              <w:marRight w:val="0"/>
              <w:marTop w:val="0"/>
              <w:marBottom w:val="0"/>
              <w:divBdr>
                <w:top w:val="none" w:sz="0" w:space="0" w:color="auto"/>
                <w:left w:val="none" w:sz="0" w:space="0" w:color="auto"/>
                <w:bottom w:val="none" w:sz="0" w:space="0" w:color="auto"/>
                <w:right w:val="none" w:sz="0" w:space="0" w:color="auto"/>
              </w:divBdr>
            </w:div>
          </w:divsChild>
        </w:div>
        <w:div w:id="1801804654">
          <w:marLeft w:val="0"/>
          <w:marRight w:val="0"/>
          <w:marTop w:val="0"/>
          <w:marBottom w:val="0"/>
          <w:divBdr>
            <w:top w:val="none" w:sz="0" w:space="0" w:color="auto"/>
            <w:left w:val="none" w:sz="0" w:space="0" w:color="auto"/>
            <w:bottom w:val="none" w:sz="0" w:space="0" w:color="auto"/>
            <w:right w:val="none" w:sz="0" w:space="0" w:color="auto"/>
          </w:divBdr>
          <w:divsChild>
            <w:div w:id="1244266772">
              <w:marLeft w:val="0"/>
              <w:marRight w:val="0"/>
              <w:marTop w:val="0"/>
              <w:marBottom w:val="0"/>
              <w:divBdr>
                <w:top w:val="none" w:sz="0" w:space="0" w:color="auto"/>
                <w:left w:val="none" w:sz="0" w:space="0" w:color="auto"/>
                <w:bottom w:val="none" w:sz="0" w:space="0" w:color="auto"/>
                <w:right w:val="none" w:sz="0" w:space="0" w:color="auto"/>
              </w:divBdr>
            </w:div>
          </w:divsChild>
        </w:div>
        <w:div w:id="2029789742">
          <w:marLeft w:val="0"/>
          <w:marRight w:val="0"/>
          <w:marTop w:val="0"/>
          <w:marBottom w:val="0"/>
          <w:divBdr>
            <w:top w:val="none" w:sz="0" w:space="0" w:color="auto"/>
            <w:left w:val="none" w:sz="0" w:space="0" w:color="auto"/>
            <w:bottom w:val="none" w:sz="0" w:space="0" w:color="auto"/>
            <w:right w:val="none" w:sz="0" w:space="0" w:color="auto"/>
          </w:divBdr>
          <w:divsChild>
            <w:div w:id="352196366">
              <w:marLeft w:val="0"/>
              <w:marRight w:val="0"/>
              <w:marTop w:val="0"/>
              <w:marBottom w:val="0"/>
              <w:divBdr>
                <w:top w:val="none" w:sz="0" w:space="0" w:color="auto"/>
                <w:left w:val="none" w:sz="0" w:space="0" w:color="auto"/>
                <w:bottom w:val="none" w:sz="0" w:space="0" w:color="auto"/>
                <w:right w:val="none" w:sz="0" w:space="0" w:color="auto"/>
              </w:divBdr>
            </w:div>
          </w:divsChild>
        </w:div>
        <w:div w:id="2095591868">
          <w:marLeft w:val="0"/>
          <w:marRight w:val="0"/>
          <w:marTop w:val="0"/>
          <w:marBottom w:val="0"/>
          <w:divBdr>
            <w:top w:val="none" w:sz="0" w:space="0" w:color="auto"/>
            <w:left w:val="none" w:sz="0" w:space="0" w:color="auto"/>
            <w:bottom w:val="none" w:sz="0" w:space="0" w:color="auto"/>
            <w:right w:val="none" w:sz="0" w:space="0" w:color="auto"/>
          </w:divBdr>
          <w:divsChild>
            <w:div w:id="528030532">
              <w:marLeft w:val="0"/>
              <w:marRight w:val="0"/>
              <w:marTop w:val="0"/>
              <w:marBottom w:val="0"/>
              <w:divBdr>
                <w:top w:val="none" w:sz="0" w:space="0" w:color="auto"/>
                <w:left w:val="none" w:sz="0" w:space="0" w:color="auto"/>
                <w:bottom w:val="none" w:sz="0" w:space="0" w:color="auto"/>
                <w:right w:val="none" w:sz="0" w:space="0" w:color="auto"/>
              </w:divBdr>
            </w:div>
          </w:divsChild>
        </w:div>
        <w:div w:id="2110736311">
          <w:marLeft w:val="0"/>
          <w:marRight w:val="0"/>
          <w:marTop w:val="0"/>
          <w:marBottom w:val="0"/>
          <w:divBdr>
            <w:top w:val="none" w:sz="0" w:space="0" w:color="auto"/>
            <w:left w:val="none" w:sz="0" w:space="0" w:color="auto"/>
            <w:bottom w:val="none" w:sz="0" w:space="0" w:color="auto"/>
            <w:right w:val="none" w:sz="0" w:space="0" w:color="auto"/>
          </w:divBdr>
          <w:divsChild>
            <w:div w:id="168205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4386">
      <w:bodyDiv w:val="1"/>
      <w:marLeft w:val="0"/>
      <w:marRight w:val="0"/>
      <w:marTop w:val="0"/>
      <w:marBottom w:val="0"/>
      <w:divBdr>
        <w:top w:val="none" w:sz="0" w:space="0" w:color="auto"/>
        <w:left w:val="none" w:sz="0" w:space="0" w:color="auto"/>
        <w:bottom w:val="none" w:sz="0" w:space="0" w:color="auto"/>
        <w:right w:val="none" w:sz="0" w:space="0" w:color="auto"/>
      </w:divBdr>
      <w:divsChild>
        <w:div w:id="205528984">
          <w:marLeft w:val="0"/>
          <w:marRight w:val="0"/>
          <w:marTop w:val="0"/>
          <w:marBottom w:val="0"/>
          <w:divBdr>
            <w:top w:val="none" w:sz="0" w:space="0" w:color="auto"/>
            <w:left w:val="none" w:sz="0" w:space="0" w:color="auto"/>
            <w:bottom w:val="none" w:sz="0" w:space="0" w:color="auto"/>
            <w:right w:val="none" w:sz="0" w:space="0" w:color="auto"/>
          </w:divBdr>
          <w:divsChild>
            <w:div w:id="1203640665">
              <w:marLeft w:val="0"/>
              <w:marRight w:val="0"/>
              <w:marTop w:val="0"/>
              <w:marBottom w:val="0"/>
              <w:divBdr>
                <w:top w:val="none" w:sz="0" w:space="0" w:color="auto"/>
                <w:left w:val="none" w:sz="0" w:space="0" w:color="auto"/>
                <w:bottom w:val="none" w:sz="0" w:space="0" w:color="auto"/>
                <w:right w:val="none" w:sz="0" w:space="0" w:color="auto"/>
              </w:divBdr>
            </w:div>
          </w:divsChild>
        </w:div>
        <w:div w:id="245457723">
          <w:marLeft w:val="0"/>
          <w:marRight w:val="0"/>
          <w:marTop w:val="0"/>
          <w:marBottom w:val="0"/>
          <w:divBdr>
            <w:top w:val="none" w:sz="0" w:space="0" w:color="auto"/>
            <w:left w:val="none" w:sz="0" w:space="0" w:color="auto"/>
            <w:bottom w:val="none" w:sz="0" w:space="0" w:color="auto"/>
            <w:right w:val="none" w:sz="0" w:space="0" w:color="auto"/>
          </w:divBdr>
          <w:divsChild>
            <w:div w:id="2019959153">
              <w:marLeft w:val="0"/>
              <w:marRight w:val="0"/>
              <w:marTop w:val="0"/>
              <w:marBottom w:val="0"/>
              <w:divBdr>
                <w:top w:val="none" w:sz="0" w:space="0" w:color="auto"/>
                <w:left w:val="none" w:sz="0" w:space="0" w:color="auto"/>
                <w:bottom w:val="none" w:sz="0" w:space="0" w:color="auto"/>
                <w:right w:val="none" w:sz="0" w:space="0" w:color="auto"/>
              </w:divBdr>
            </w:div>
          </w:divsChild>
        </w:div>
        <w:div w:id="299379975">
          <w:marLeft w:val="0"/>
          <w:marRight w:val="0"/>
          <w:marTop w:val="0"/>
          <w:marBottom w:val="0"/>
          <w:divBdr>
            <w:top w:val="none" w:sz="0" w:space="0" w:color="auto"/>
            <w:left w:val="none" w:sz="0" w:space="0" w:color="auto"/>
            <w:bottom w:val="none" w:sz="0" w:space="0" w:color="auto"/>
            <w:right w:val="none" w:sz="0" w:space="0" w:color="auto"/>
          </w:divBdr>
          <w:divsChild>
            <w:div w:id="856043153">
              <w:marLeft w:val="0"/>
              <w:marRight w:val="0"/>
              <w:marTop w:val="0"/>
              <w:marBottom w:val="0"/>
              <w:divBdr>
                <w:top w:val="none" w:sz="0" w:space="0" w:color="auto"/>
                <w:left w:val="none" w:sz="0" w:space="0" w:color="auto"/>
                <w:bottom w:val="none" w:sz="0" w:space="0" w:color="auto"/>
                <w:right w:val="none" w:sz="0" w:space="0" w:color="auto"/>
              </w:divBdr>
            </w:div>
          </w:divsChild>
        </w:div>
        <w:div w:id="414017356">
          <w:marLeft w:val="0"/>
          <w:marRight w:val="0"/>
          <w:marTop w:val="0"/>
          <w:marBottom w:val="0"/>
          <w:divBdr>
            <w:top w:val="none" w:sz="0" w:space="0" w:color="auto"/>
            <w:left w:val="none" w:sz="0" w:space="0" w:color="auto"/>
            <w:bottom w:val="none" w:sz="0" w:space="0" w:color="auto"/>
            <w:right w:val="none" w:sz="0" w:space="0" w:color="auto"/>
          </w:divBdr>
          <w:divsChild>
            <w:div w:id="458840901">
              <w:marLeft w:val="0"/>
              <w:marRight w:val="0"/>
              <w:marTop w:val="0"/>
              <w:marBottom w:val="0"/>
              <w:divBdr>
                <w:top w:val="none" w:sz="0" w:space="0" w:color="auto"/>
                <w:left w:val="none" w:sz="0" w:space="0" w:color="auto"/>
                <w:bottom w:val="none" w:sz="0" w:space="0" w:color="auto"/>
                <w:right w:val="none" w:sz="0" w:space="0" w:color="auto"/>
              </w:divBdr>
            </w:div>
          </w:divsChild>
        </w:div>
        <w:div w:id="446393819">
          <w:marLeft w:val="0"/>
          <w:marRight w:val="0"/>
          <w:marTop w:val="0"/>
          <w:marBottom w:val="0"/>
          <w:divBdr>
            <w:top w:val="none" w:sz="0" w:space="0" w:color="auto"/>
            <w:left w:val="none" w:sz="0" w:space="0" w:color="auto"/>
            <w:bottom w:val="none" w:sz="0" w:space="0" w:color="auto"/>
            <w:right w:val="none" w:sz="0" w:space="0" w:color="auto"/>
          </w:divBdr>
          <w:divsChild>
            <w:div w:id="313070597">
              <w:marLeft w:val="0"/>
              <w:marRight w:val="0"/>
              <w:marTop w:val="0"/>
              <w:marBottom w:val="0"/>
              <w:divBdr>
                <w:top w:val="none" w:sz="0" w:space="0" w:color="auto"/>
                <w:left w:val="none" w:sz="0" w:space="0" w:color="auto"/>
                <w:bottom w:val="none" w:sz="0" w:space="0" w:color="auto"/>
                <w:right w:val="none" w:sz="0" w:space="0" w:color="auto"/>
              </w:divBdr>
            </w:div>
          </w:divsChild>
        </w:div>
        <w:div w:id="509568861">
          <w:marLeft w:val="0"/>
          <w:marRight w:val="0"/>
          <w:marTop w:val="0"/>
          <w:marBottom w:val="0"/>
          <w:divBdr>
            <w:top w:val="none" w:sz="0" w:space="0" w:color="auto"/>
            <w:left w:val="none" w:sz="0" w:space="0" w:color="auto"/>
            <w:bottom w:val="none" w:sz="0" w:space="0" w:color="auto"/>
            <w:right w:val="none" w:sz="0" w:space="0" w:color="auto"/>
          </w:divBdr>
          <w:divsChild>
            <w:div w:id="1569268739">
              <w:marLeft w:val="0"/>
              <w:marRight w:val="0"/>
              <w:marTop w:val="0"/>
              <w:marBottom w:val="0"/>
              <w:divBdr>
                <w:top w:val="none" w:sz="0" w:space="0" w:color="auto"/>
                <w:left w:val="none" w:sz="0" w:space="0" w:color="auto"/>
                <w:bottom w:val="none" w:sz="0" w:space="0" w:color="auto"/>
                <w:right w:val="none" w:sz="0" w:space="0" w:color="auto"/>
              </w:divBdr>
            </w:div>
          </w:divsChild>
        </w:div>
        <w:div w:id="613907769">
          <w:marLeft w:val="0"/>
          <w:marRight w:val="0"/>
          <w:marTop w:val="0"/>
          <w:marBottom w:val="0"/>
          <w:divBdr>
            <w:top w:val="none" w:sz="0" w:space="0" w:color="auto"/>
            <w:left w:val="none" w:sz="0" w:space="0" w:color="auto"/>
            <w:bottom w:val="none" w:sz="0" w:space="0" w:color="auto"/>
            <w:right w:val="none" w:sz="0" w:space="0" w:color="auto"/>
          </w:divBdr>
          <w:divsChild>
            <w:div w:id="2086340799">
              <w:marLeft w:val="0"/>
              <w:marRight w:val="0"/>
              <w:marTop w:val="0"/>
              <w:marBottom w:val="0"/>
              <w:divBdr>
                <w:top w:val="none" w:sz="0" w:space="0" w:color="auto"/>
                <w:left w:val="none" w:sz="0" w:space="0" w:color="auto"/>
                <w:bottom w:val="none" w:sz="0" w:space="0" w:color="auto"/>
                <w:right w:val="none" w:sz="0" w:space="0" w:color="auto"/>
              </w:divBdr>
            </w:div>
          </w:divsChild>
        </w:div>
        <w:div w:id="638876893">
          <w:marLeft w:val="0"/>
          <w:marRight w:val="0"/>
          <w:marTop w:val="0"/>
          <w:marBottom w:val="0"/>
          <w:divBdr>
            <w:top w:val="none" w:sz="0" w:space="0" w:color="auto"/>
            <w:left w:val="none" w:sz="0" w:space="0" w:color="auto"/>
            <w:bottom w:val="none" w:sz="0" w:space="0" w:color="auto"/>
            <w:right w:val="none" w:sz="0" w:space="0" w:color="auto"/>
          </w:divBdr>
          <w:divsChild>
            <w:div w:id="680737820">
              <w:marLeft w:val="0"/>
              <w:marRight w:val="0"/>
              <w:marTop w:val="0"/>
              <w:marBottom w:val="0"/>
              <w:divBdr>
                <w:top w:val="none" w:sz="0" w:space="0" w:color="auto"/>
                <w:left w:val="none" w:sz="0" w:space="0" w:color="auto"/>
                <w:bottom w:val="none" w:sz="0" w:space="0" w:color="auto"/>
                <w:right w:val="none" w:sz="0" w:space="0" w:color="auto"/>
              </w:divBdr>
            </w:div>
          </w:divsChild>
        </w:div>
        <w:div w:id="648752913">
          <w:marLeft w:val="0"/>
          <w:marRight w:val="0"/>
          <w:marTop w:val="0"/>
          <w:marBottom w:val="0"/>
          <w:divBdr>
            <w:top w:val="none" w:sz="0" w:space="0" w:color="auto"/>
            <w:left w:val="none" w:sz="0" w:space="0" w:color="auto"/>
            <w:bottom w:val="none" w:sz="0" w:space="0" w:color="auto"/>
            <w:right w:val="none" w:sz="0" w:space="0" w:color="auto"/>
          </w:divBdr>
          <w:divsChild>
            <w:div w:id="280186012">
              <w:marLeft w:val="0"/>
              <w:marRight w:val="0"/>
              <w:marTop w:val="0"/>
              <w:marBottom w:val="0"/>
              <w:divBdr>
                <w:top w:val="none" w:sz="0" w:space="0" w:color="auto"/>
                <w:left w:val="none" w:sz="0" w:space="0" w:color="auto"/>
                <w:bottom w:val="none" w:sz="0" w:space="0" w:color="auto"/>
                <w:right w:val="none" w:sz="0" w:space="0" w:color="auto"/>
              </w:divBdr>
            </w:div>
          </w:divsChild>
        </w:div>
        <w:div w:id="661809044">
          <w:marLeft w:val="0"/>
          <w:marRight w:val="0"/>
          <w:marTop w:val="0"/>
          <w:marBottom w:val="0"/>
          <w:divBdr>
            <w:top w:val="none" w:sz="0" w:space="0" w:color="auto"/>
            <w:left w:val="none" w:sz="0" w:space="0" w:color="auto"/>
            <w:bottom w:val="none" w:sz="0" w:space="0" w:color="auto"/>
            <w:right w:val="none" w:sz="0" w:space="0" w:color="auto"/>
          </w:divBdr>
          <w:divsChild>
            <w:div w:id="577978500">
              <w:marLeft w:val="0"/>
              <w:marRight w:val="0"/>
              <w:marTop w:val="0"/>
              <w:marBottom w:val="0"/>
              <w:divBdr>
                <w:top w:val="none" w:sz="0" w:space="0" w:color="auto"/>
                <w:left w:val="none" w:sz="0" w:space="0" w:color="auto"/>
                <w:bottom w:val="none" w:sz="0" w:space="0" w:color="auto"/>
                <w:right w:val="none" w:sz="0" w:space="0" w:color="auto"/>
              </w:divBdr>
            </w:div>
          </w:divsChild>
        </w:div>
        <w:div w:id="999427218">
          <w:marLeft w:val="0"/>
          <w:marRight w:val="0"/>
          <w:marTop w:val="0"/>
          <w:marBottom w:val="0"/>
          <w:divBdr>
            <w:top w:val="none" w:sz="0" w:space="0" w:color="auto"/>
            <w:left w:val="none" w:sz="0" w:space="0" w:color="auto"/>
            <w:bottom w:val="none" w:sz="0" w:space="0" w:color="auto"/>
            <w:right w:val="none" w:sz="0" w:space="0" w:color="auto"/>
          </w:divBdr>
          <w:divsChild>
            <w:div w:id="613751915">
              <w:marLeft w:val="0"/>
              <w:marRight w:val="0"/>
              <w:marTop w:val="0"/>
              <w:marBottom w:val="0"/>
              <w:divBdr>
                <w:top w:val="none" w:sz="0" w:space="0" w:color="auto"/>
                <w:left w:val="none" w:sz="0" w:space="0" w:color="auto"/>
                <w:bottom w:val="none" w:sz="0" w:space="0" w:color="auto"/>
                <w:right w:val="none" w:sz="0" w:space="0" w:color="auto"/>
              </w:divBdr>
            </w:div>
          </w:divsChild>
        </w:div>
        <w:div w:id="1002510386">
          <w:marLeft w:val="0"/>
          <w:marRight w:val="0"/>
          <w:marTop w:val="0"/>
          <w:marBottom w:val="0"/>
          <w:divBdr>
            <w:top w:val="none" w:sz="0" w:space="0" w:color="auto"/>
            <w:left w:val="none" w:sz="0" w:space="0" w:color="auto"/>
            <w:bottom w:val="none" w:sz="0" w:space="0" w:color="auto"/>
            <w:right w:val="none" w:sz="0" w:space="0" w:color="auto"/>
          </w:divBdr>
          <w:divsChild>
            <w:div w:id="275186286">
              <w:marLeft w:val="0"/>
              <w:marRight w:val="0"/>
              <w:marTop w:val="0"/>
              <w:marBottom w:val="0"/>
              <w:divBdr>
                <w:top w:val="none" w:sz="0" w:space="0" w:color="auto"/>
                <w:left w:val="none" w:sz="0" w:space="0" w:color="auto"/>
                <w:bottom w:val="none" w:sz="0" w:space="0" w:color="auto"/>
                <w:right w:val="none" w:sz="0" w:space="0" w:color="auto"/>
              </w:divBdr>
            </w:div>
          </w:divsChild>
        </w:div>
        <w:div w:id="1037125282">
          <w:marLeft w:val="0"/>
          <w:marRight w:val="0"/>
          <w:marTop w:val="0"/>
          <w:marBottom w:val="0"/>
          <w:divBdr>
            <w:top w:val="none" w:sz="0" w:space="0" w:color="auto"/>
            <w:left w:val="none" w:sz="0" w:space="0" w:color="auto"/>
            <w:bottom w:val="none" w:sz="0" w:space="0" w:color="auto"/>
            <w:right w:val="none" w:sz="0" w:space="0" w:color="auto"/>
          </w:divBdr>
          <w:divsChild>
            <w:div w:id="689259309">
              <w:marLeft w:val="0"/>
              <w:marRight w:val="0"/>
              <w:marTop w:val="0"/>
              <w:marBottom w:val="0"/>
              <w:divBdr>
                <w:top w:val="none" w:sz="0" w:space="0" w:color="auto"/>
                <w:left w:val="none" w:sz="0" w:space="0" w:color="auto"/>
                <w:bottom w:val="none" w:sz="0" w:space="0" w:color="auto"/>
                <w:right w:val="none" w:sz="0" w:space="0" w:color="auto"/>
              </w:divBdr>
            </w:div>
          </w:divsChild>
        </w:div>
        <w:div w:id="1238981853">
          <w:marLeft w:val="0"/>
          <w:marRight w:val="0"/>
          <w:marTop w:val="0"/>
          <w:marBottom w:val="0"/>
          <w:divBdr>
            <w:top w:val="none" w:sz="0" w:space="0" w:color="auto"/>
            <w:left w:val="none" w:sz="0" w:space="0" w:color="auto"/>
            <w:bottom w:val="none" w:sz="0" w:space="0" w:color="auto"/>
            <w:right w:val="none" w:sz="0" w:space="0" w:color="auto"/>
          </w:divBdr>
          <w:divsChild>
            <w:div w:id="216354700">
              <w:marLeft w:val="0"/>
              <w:marRight w:val="0"/>
              <w:marTop w:val="0"/>
              <w:marBottom w:val="0"/>
              <w:divBdr>
                <w:top w:val="none" w:sz="0" w:space="0" w:color="auto"/>
                <w:left w:val="none" w:sz="0" w:space="0" w:color="auto"/>
                <w:bottom w:val="none" w:sz="0" w:space="0" w:color="auto"/>
                <w:right w:val="none" w:sz="0" w:space="0" w:color="auto"/>
              </w:divBdr>
            </w:div>
          </w:divsChild>
        </w:div>
        <w:div w:id="1275602347">
          <w:marLeft w:val="0"/>
          <w:marRight w:val="0"/>
          <w:marTop w:val="0"/>
          <w:marBottom w:val="0"/>
          <w:divBdr>
            <w:top w:val="none" w:sz="0" w:space="0" w:color="auto"/>
            <w:left w:val="none" w:sz="0" w:space="0" w:color="auto"/>
            <w:bottom w:val="none" w:sz="0" w:space="0" w:color="auto"/>
            <w:right w:val="none" w:sz="0" w:space="0" w:color="auto"/>
          </w:divBdr>
          <w:divsChild>
            <w:div w:id="941885896">
              <w:marLeft w:val="0"/>
              <w:marRight w:val="0"/>
              <w:marTop w:val="0"/>
              <w:marBottom w:val="0"/>
              <w:divBdr>
                <w:top w:val="none" w:sz="0" w:space="0" w:color="auto"/>
                <w:left w:val="none" w:sz="0" w:space="0" w:color="auto"/>
                <w:bottom w:val="none" w:sz="0" w:space="0" w:color="auto"/>
                <w:right w:val="none" w:sz="0" w:space="0" w:color="auto"/>
              </w:divBdr>
            </w:div>
          </w:divsChild>
        </w:div>
        <w:div w:id="1360619913">
          <w:marLeft w:val="0"/>
          <w:marRight w:val="0"/>
          <w:marTop w:val="0"/>
          <w:marBottom w:val="0"/>
          <w:divBdr>
            <w:top w:val="none" w:sz="0" w:space="0" w:color="auto"/>
            <w:left w:val="none" w:sz="0" w:space="0" w:color="auto"/>
            <w:bottom w:val="none" w:sz="0" w:space="0" w:color="auto"/>
            <w:right w:val="none" w:sz="0" w:space="0" w:color="auto"/>
          </w:divBdr>
          <w:divsChild>
            <w:div w:id="915865792">
              <w:marLeft w:val="0"/>
              <w:marRight w:val="0"/>
              <w:marTop w:val="0"/>
              <w:marBottom w:val="0"/>
              <w:divBdr>
                <w:top w:val="none" w:sz="0" w:space="0" w:color="auto"/>
                <w:left w:val="none" w:sz="0" w:space="0" w:color="auto"/>
                <w:bottom w:val="none" w:sz="0" w:space="0" w:color="auto"/>
                <w:right w:val="none" w:sz="0" w:space="0" w:color="auto"/>
              </w:divBdr>
            </w:div>
          </w:divsChild>
        </w:div>
        <w:div w:id="1509713842">
          <w:marLeft w:val="0"/>
          <w:marRight w:val="0"/>
          <w:marTop w:val="0"/>
          <w:marBottom w:val="0"/>
          <w:divBdr>
            <w:top w:val="none" w:sz="0" w:space="0" w:color="auto"/>
            <w:left w:val="none" w:sz="0" w:space="0" w:color="auto"/>
            <w:bottom w:val="none" w:sz="0" w:space="0" w:color="auto"/>
            <w:right w:val="none" w:sz="0" w:space="0" w:color="auto"/>
          </w:divBdr>
          <w:divsChild>
            <w:div w:id="735473033">
              <w:marLeft w:val="0"/>
              <w:marRight w:val="0"/>
              <w:marTop w:val="0"/>
              <w:marBottom w:val="0"/>
              <w:divBdr>
                <w:top w:val="none" w:sz="0" w:space="0" w:color="auto"/>
                <w:left w:val="none" w:sz="0" w:space="0" w:color="auto"/>
                <w:bottom w:val="none" w:sz="0" w:space="0" w:color="auto"/>
                <w:right w:val="none" w:sz="0" w:space="0" w:color="auto"/>
              </w:divBdr>
            </w:div>
          </w:divsChild>
        </w:div>
        <w:div w:id="1640568831">
          <w:marLeft w:val="0"/>
          <w:marRight w:val="0"/>
          <w:marTop w:val="0"/>
          <w:marBottom w:val="0"/>
          <w:divBdr>
            <w:top w:val="none" w:sz="0" w:space="0" w:color="auto"/>
            <w:left w:val="none" w:sz="0" w:space="0" w:color="auto"/>
            <w:bottom w:val="none" w:sz="0" w:space="0" w:color="auto"/>
            <w:right w:val="none" w:sz="0" w:space="0" w:color="auto"/>
          </w:divBdr>
          <w:divsChild>
            <w:div w:id="89816842">
              <w:marLeft w:val="0"/>
              <w:marRight w:val="0"/>
              <w:marTop w:val="0"/>
              <w:marBottom w:val="0"/>
              <w:divBdr>
                <w:top w:val="none" w:sz="0" w:space="0" w:color="auto"/>
                <w:left w:val="none" w:sz="0" w:space="0" w:color="auto"/>
                <w:bottom w:val="none" w:sz="0" w:space="0" w:color="auto"/>
                <w:right w:val="none" w:sz="0" w:space="0" w:color="auto"/>
              </w:divBdr>
            </w:div>
          </w:divsChild>
        </w:div>
        <w:div w:id="1648783037">
          <w:marLeft w:val="0"/>
          <w:marRight w:val="0"/>
          <w:marTop w:val="0"/>
          <w:marBottom w:val="0"/>
          <w:divBdr>
            <w:top w:val="none" w:sz="0" w:space="0" w:color="auto"/>
            <w:left w:val="none" w:sz="0" w:space="0" w:color="auto"/>
            <w:bottom w:val="none" w:sz="0" w:space="0" w:color="auto"/>
            <w:right w:val="none" w:sz="0" w:space="0" w:color="auto"/>
          </w:divBdr>
          <w:divsChild>
            <w:div w:id="1657219594">
              <w:marLeft w:val="0"/>
              <w:marRight w:val="0"/>
              <w:marTop w:val="0"/>
              <w:marBottom w:val="0"/>
              <w:divBdr>
                <w:top w:val="none" w:sz="0" w:space="0" w:color="auto"/>
                <w:left w:val="none" w:sz="0" w:space="0" w:color="auto"/>
                <w:bottom w:val="none" w:sz="0" w:space="0" w:color="auto"/>
                <w:right w:val="none" w:sz="0" w:space="0" w:color="auto"/>
              </w:divBdr>
            </w:div>
            <w:div w:id="1665359691">
              <w:marLeft w:val="0"/>
              <w:marRight w:val="0"/>
              <w:marTop w:val="0"/>
              <w:marBottom w:val="0"/>
              <w:divBdr>
                <w:top w:val="none" w:sz="0" w:space="0" w:color="auto"/>
                <w:left w:val="none" w:sz="0" w:space="0" w:color="auto"/>
                <w:bottom w:val="none" w:sz="0" w:space="0" w:color="auto"/>
                <w:right w:val="none" w:sz="0" w:space="0" w:color="auto"/>
              </w:divBdr>
            </w:div>
          </w:divsChild>
        </w:div>
        <w:div w:id="1658997243">
          <w:marLeft w:val="0"/>
          <w:marRight w:val="0"/>
          <w:marTop w:val="0"/>
          <w:marBottom w:val="0"/>
          <w:divBdr>
            <w:top w:val="none" w:sz="0" w:space="0" w:color="auto"/>
            <w:left w:val="none" w:sz="0" w:space="0" w:color="auto"/>
            <w:bottom w:val="none" w:sz="0" w:space="0" w:color="auto"/>
            <w:right w:val="none" w:sz="0" w:space="0" w:color="auto"/>
          </w:divBdr>
          <w:divsChild>
            <w:div w:id="1248807673">
              <w:marLeft w:val="0"/>
              <w:marRight w:val="0"/>
              <w:marTop w:val="0"/>
              <w:marBottom w:val="0"/>
              <w:divBdr>
                <w:top w:val="none" w:sz="0" w:space="0" w:color="auto"/>
                <w:left w:val="none" w:sz="0" w:space="0" w:color="auto"/>
                <w:bottom w:val="none" w:sz="0" w:space="0" w:color="auto"/>
                <w:right w:val="none" w:sz="0" w:space="0" w:color="auto"/>
              </w:divBdr>
            </w:div>
            <w:div w:id="1447849201">
              <w:marLeft w:val="0"/>
              <w:marRight w:val="0"/>
              <w:marTop w:val="0"/>
              <w:marBottom w:val="0"/>
              <w:divBdr>
                <w:top w:val="none" w:sz="0" w:space="0" w:color="auto"/>
                <w:left w:val="none" w:sz="0" w:space="0" w:color="auto"/>
                <w:bottom w:val="none" w:sz="0" w:space="0" w:color="auto"/>
                <w:right w:val="none" w:sz="0" w:space="0" w:color="auto"/>
              </w:divBdr>
            </w:div>
            <w:div w:id="1924795328">
              <w:marLeft w:val="0"/>
              <w:marRight w:val="0"/>
              <w:marTop w:val="0"/>
              <w:marBottom w:val="0"/>
              <w:divBdr>
                <w:top w:val="none" w:sz="0" w:space="0" w:color="auto"/>
                <w:left w:val="none" w:sz="0" w:space="0" w:color="auto"/>
                <w:bottom w:val="none" w:sz="0" w:space="0" w:color="auto"/>
                <w:right w:val="none" w:sz="0" w:space="0" w:color="auto"/>
              </w:divBdr>
            </w:div>
          </w:divsChild>
        </w:div>
        <w:div w:id="1672028720">
          <w:marLeft w:val="0"/>
          <w:marRight w:val="0"/>
          <w:marTop w:val="0"/>
          <w:marBottom w:val="0"/>
          <w:divBdr>
            <w:top w:val="none" w:sz="0" w:space="0" w:color="auto"/>
            <w:left w:val="none" w:sz="0" w:space="0" w:color="auto"/>
            <w:bottom w:val="none" w:sz="0" w:space="0" w:color="auto"/>
            <w:right w:val="none" w:sz="0" w:space="0" w:color="auto"/>
          </w:divBdr>
          <w:divsChild>
            <w:div w:id="2138991409">
              <w:marLeft w:val="0"/>
              <w:marRight w:val="0"/>
              <w:marTop w:val="0"/>
              <w:marBottom w:val="0"/>
              <w:divBdr>
                <w:top w:val="none" w:sz="0" w:space="0" w:color="auto"/>
                <w:left w:val="none" w:sz="0" w:space="0" w:color="auto"/>
                <w:bottom w:val="none" w:sz="0" w:space="0" w:color="auto"/>
                <w:right w:val="none" w:sz="0" w:space="0" w:color="auto"/>
              </w:divBdr>
            </w:div>
          </w:divsChild>
        </w:div>
        <w:div w:id="1826163506">
          <w:marLeft w:val="0"/>
          <w:marRight w:val="0"/>
          <w:marTop w:val="0"/>
          <w:marBottom w:val="0"/>
          <w:divBdr>
            <w:top w:val="none" w:sz="0" w:space="0" w:color="auto"/>
            <w:left w:val="none" w:sz="0" w:space="0" w:color="auto"/>
            <w:bottom w:val="none" w:sz="0" w:space="0" w:color="auto"/>
            <w:right w:val="none" w:sz="0" w:space="0" w:color="auto"/>
          </w:divBdr>
          <w:divsChild>
            <w:div w:id="878666979">
              <w:marLeft w:val="0"/>
              <w:marRight w:val="0"/>
              <w:marTop w:val="0"/>
              <w:marBottom w:val="0"/>
              <w:divBdr>
                <w:top w:val="none" w:sz="0" w:space="0" w:color="auto"/>
                <w:left w:val="none" w:sz="0" w:space="0" w:color="auto"/>
                <w:bottom w:val="none" w:sz="0" w:space="0" w:color="auto"/>
                <w:right w:val="none" w:sz="0" w:space="0" w:color="auto"/>
              </w:divBdr>
            </w:div>
          </w:divsChild>
        </w:div>
        <w:div w:id="2042238131">
          <w:marLeft w:val="0"/>
          <w:marRight w:val="0"/>
          <w:marTop w:val="0"/>
          <w:marBottom w:val="0"/>
          <w:divBdr>
            <w:top w:val="none" w:sz="0" w:space="0" w:color="auto"/>
            <w:left w:val="none" w:sz="0" w:space="0" w:color="auto"/>
            <w:bottom w:val="none" w:sz="0" w:space="0" w:color="auto"/>
            <w:right w:val="none" w:sz="0" w:space="0" w:color="auto"/>
          </w:divBdr>
          <w:divsChild>
            <w:div w:id="1343049450">
              <w:marLeft w:val="0"/>
              <w:marRight w:val="0"/>
              <w:marTop w:val="0"/>
              <w:marBottom w:val="0"/>
              <w:divBdr>
                <w:top w:val="none" w:sz="0" w:space="0" w:color="auto"/>
                <w:left w:val="none" w:sz="0" w:space="0" w:color="auto"/>
                <w:bottom w:val="none" w:sz="0" w:space="0" w:color="auto"/>
                <w:right w:val="none" w:sz="0" w:space="0" w:color="auto"/>
              </w:divBdr>
            </w:div>
          </w:divsChild>
        </w:div>
        <w:div w:id="2119791164">
          <w:marLeft w:val="0"/>
          <w:marRight w:val="0"/>
          <w:marTop w:val="0"/>
          <w:marBottom w:val="0"/>
          <w:divBdr>
            <w:top w:val="none" w:sz="0" w:space="0" w:color="auto"/>
            <w:left w:val="none" w:sz="0" w:space="0" w:color="auto"/>
            <w:bottom w:val="none" w:sz="0" w:space="0" w:color="auto"/>
            <w:right w:val="none" w:sz="0" w:space="0" w:color="auto"/>
          </w:divBdr>
          <w:divsChild>
            <w:div w:id="108252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8602">
      <w:bodyDiv w:val="1"/>
      <w:marLeft w:val="0"/>
      <w:marRight w:val="0"/>
      <w:marTop w:val="0"/>
      <w:marBottom w:val="0"/>
      <w:divBdr>
        <w:top w:val="none" w:sz="0" w:space="0" w:color="auto"/>
        <w:left w:val="none" w:sz="0" w:space="0" w:color="auto"/>
        <w:bottom w:val="none" w:sz="0" w:space="0" w:color="auto"/>
        <w:right w:val="none" w:sz="0" w:space="0" w:color="auto"/>
      </w:divBdr>
      <w:divsChild>
        <w:div w:id="1231844162">
          <w:marLeft w:val="0"/>
          <w:marRight w:val="0"/>
          <w:marTop w:val="0"/>
          <w:marBottom w:val="0"/>
          <w:divBdr>
            <w:top w:val="none" w:sz="0" w:space="0" w:color="auto"/>
            <w:left w:val="none" w:sz="0" w:space="0" w:color="auto"/>
            <w:bottom w:val="none" w:sz="0" w:space="0" w:color="auto"/>
            <w:right w:val="none" w:sz="0" w:space="0" w:color="auto"/>
          </w:divBdr>
        </w:div>
        <w:div w:id="1480220685">
          <w:marLeft w:val="0"/>
          <w:marRight w:val="0"/>
          <w:marTop w:val="0"/>
          <w:marBottom w:val="0"/>
          <w:divBdr>
            <w:top w:val="none" w:sz="0" w:space="0" w:color="auto"/>
            <w:left w:val="none" w:sz="0" w:space="0" w:color="auto"/>
            <w:bottom w:val="none" w:sz="0" w:space="0" w:color="auto"/>
            <w:right w:val="none" w:sz="0" w:space="0" w:color="auto"/>
          </w:divBdr>
        </w:div>
        <w:div w:id="141047666">
          <w:marLeft w:val="0"/>
          <w:marRight w:val="0"/>
          <w:marTop w:val="0"/>
          <w:marBottom w:val="0"/>
          <w:divBdr>
            <w:top w:val="none" w:sz="0" w:space="0" w:color="auto"/>
            <w:left w:val="none" w:sz="0" w:space="0" w:color="auto"/>
            <w:bottom w:val="none" w:sz="0" w:space="0" w:color="auto"/>
            <w:right w:val="none" w:sz="0" w:space="0" w:color="auto"/>
          </w:divBdr>
        </w:div>
      </w:divsChild>
    </w:div>
    <w:div w:id="941912212">
      <w:bodyDiv w:val="1"/>
      <w:marLeft w:val="0"/>
      <w:marRight w:val="0"/>
      <w:marTop w:val="0"/>
      <w:marBottom w:val="0"/>
      <w:divBdr>
        <w:top w:val="none" w:sz="0" w:space="0" w:color="auto"/>
        <w:left w:val="none" w:sz="0" w:space="0" w:color="auto"/>
        <w:bottom w:val="none" w:sz="0" w:space="0" w:color="auto"/>
        <w:right w:val="none" w:sz="0" w:space="0" w:color="auto"/>
      </w:divBdr>
      <w:divsChild>
        <w:div w:id="388263821">
          <w:marLeft w:val="0"/>
          <w:marRight w:val="0"/>
          <w:marTop w:val="0"/>
          <w:marBottom w:val="0"/>
          <w:divBdr>
            <w:top w:val="none" w:sz="0" w:space="0" w:color="auto"/>
            <w:left w:val="none" w:sz="0" w:space="0" w:color="auto"/>
            <w:bottom w:val="none" w:sz="0" w:space="0" w:color="auto"/>
            <w:right w:val="none" w:sz="0" w:space="0" w:color="auto"/>
          </w:divBdr>
        </w:div>
        <w:div w:id="572542845">
          <w:marLeft w:val="0"/>
          <w:marRight w:val="0"/>
          <w:marTop w:val="0"/>
          <w:marBottom w:val="0"/>
          <w:divBdr>
            <w:top w:val="none" w:sz="0" w:space="0" w:color="auto"/>
            <w:left w:val="none" w:sz="0" w:space="0" w:color="auto"/>
            <w:bottom w:val="none" w:sz="0" w:space="0" w:color="auto"/>
            <w:right w:val="none" w:sz="0" w:space="0" w:color="auto"/>
          </w:divBdr>
        </w:div>
        <w:div w:id="508370003">
          <w:marLeft w:val="0"/>
          <w:marRight w:val="0"/>
          <w:marTop w:val="0"/>
          <w:marBottom w:val="0"/>
          <w:divBdr>
            <w:top w:val="none" w:sz="0" w:space="0" w:color="auto"/>
            <w:left w:val="none" w:sz="0" w:space="0" w:color="auto"/>
            <w:bottom w:val="none" w:sz="0" w:space="0" w:color="auto"/>
            <w:right w:val="none" w:sz="0" w:space="0" w:color="auto"/>
          </w:divBdr>
        </w:div>
      </w:divsChild>
    </w:div>
    <w:div w:id="1341857021">
      <w:bodyDiv w:val="1"/>
      <w:marLeft w:val="0"/>
      <w:marRight w:val="0"/>
      <w:marTop w:val="0"/>
      <w:marBottom w:val="0"/>
      <w:divBdr>
        <w:top w:val="none" w:sz="0" w:space="0" w:color="auto"/>
        <w:left w:val="none" w:sz="0" w:space="0" w:color="auto"/>
        <w:bottom w:val="none" w:sz="0" w:space="0" w:color="auto"/>
        <w:right w:val="none" w:sz="0" w:space="0" w:color="auto"/>
      </w:divBdr>
      <w:divsChild>
        <w:div w:id="699940106">
          <w:marLeft w:val="0"/>
          <w:marRight w:val="0"/>
          <w:marTop w:val="0"/>
          <w:marBottom w:val="0"/>
          <w:divBdr>
            <w:top w:val="none" w:sz="0" w:space="0" w:color="auto"/>
            <w:left w:val="none" w:sz="0" w:space="0" w:color="auto"/>
            <w:bottom w:val="none" w:sz="0" w:space="0" w:color="auto"/>
            <w:right w:val="none" w:sz="0" w:space="0" w:color="auto"/>
          </w:divBdr>
          <w:divsChild>
            <w:div w:id="2015498239">
              <w:marLeft w:val="0"/>
              <w:marRight w:val="0"/>
              <w:marTop w:val="0"/>
              <w:marBottom w:val="0"/>
              <w:divBdr>
                <w:top w:val="none" w:sz="0" w:space="0" w:color="auto"/>
                <w:left w:val="none" w:sz="0" w:space="0" w:color="auto"/>
                <w:bottom w:val="none" w:sz="0" w:space="0" w:color="auto"/>
                <w:right w:val="none" w:sz="0" w:space="0" w:color="auto"/>
              </w:divBdr>
            </w:div>
          </w:divsChild>
        </w:div>
        <w:div w:id="1471899832">
          <w:marLeft w:val="0"/>
          <w:marRight w:val="0"/>
          <w:marTop w:val="0"/>
          <w:marBottom w:val="0"/>
          <w:divBdr>
            <w:top w:val="none" w:sz="0" w:space="0" w:color="auto"/>
            <w:left w:val="none" w:sz="0" w:space="0" w:color="auto"/>
            <w:bottom w:val="none" w:sz="0" w:space="0" w:color="auto"/>
            <w:right w:val="none" w:sz="0" w:space="0" w:color="auto"/>
          </w:divBdr>
          <w:divsChild>
            <w:div w:id="1232234922">
              <w:marLeft w:val="0"/>
              <w:marRight w:val="0"/>
              <w:marTop w:val="0"/>
              <w:marBottom w:val="0"/>
              <w:divBdr>
                <w:top w:val="none" w:sz="0" w:space="0" w:color="auto"/>
                <w:left w:val="none" w:sz="0" w:space="0" w:color="auto"/>
                <w:bottom w:val="none" w:sz="0" w:space="0" w:color="auto"/>
                <w:right w:val="none" w:sz="0" w:space="0" w:color="auto"/>
              </w:divBdr>
            </w:div>
            <w:div w:id="128889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svg"/><Relationship Id="rId26" Type="http://schemas.openxmlformats.org/officeDocument/2006/relationships/hyperlink" Target="https://www.gov.uk/government/publications/adult-skills-fund-funding-rules/adult-skills-fund-funding-and-performance-management-rules-2024-to-2025" TargetMode="External"/><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hyperlink" Target="https://www.gov.uk/government/publications/adult-skills-fund-funding-rules/adult-skills-fund-funding-and-performance-management-rules-2024-to-202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svg"/><Relationship Id="rId20" Type="http://schemas.openxmlformats.org/officeDocument/2006/relationships/image" Target="media/image11.sv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image" Target="media/image15.svg"/><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www.gov.uk/government/publications/adult-education-and-skills-funding-allocations-guidance/adult-education-and-skills-funding-allocation-guidance-2024-to-2025"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svg"/><Relationship Id="rId22" Type="http://schemas.openxmlformats.org/officeDocument/2006/relationships/image" Target="media/image13.svg"/><Relationship Id="rId27" Type="http://schemas.openxmlformats.org/officeDocument/2006/relationships/hyperlink" Target="https://www.gov.uk/government/publications/advanced-learner-loans-funding-and-performance-management-rules" TargetMode="External"/><Relationship Id="rId30" Type="http://schemas.openxmlformats.org/officeDocument/2006/relationships/footer" Target="footer1.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18.jpeg"/><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mma.hills\Downloads\ACL%20Policy%20Template%2025-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9A3C67643B047BE97B2D050F2D9A1" ma:contentTypeVersion="16" ma:contentTypeDescription="Create a new document." ma:contentTypeScope="" ma:versionID="e8f5ba5296c3e6e3715584fdb50703a8">
  <xsd:schema xmlns:xsd="http://www.w3.org/2001/XMLSchema" xmlns:xs="http://www.w3.org/2001/XMLSchema" xmlns:p="http://schemas.microsoft.com/office/2006/metadata/properties" xmlns:ns2="7766ad23-89a2-4f5e-9ca1-8e124adfe8f2" xmlns:ns3="3c81710f-593f-47da-b71a-56f9e8818649" xmlns:ns4="6a461f78-e7a2-485a-8a47-5fc604b04102" targetNamespace="http://schemas.microsoft.com/office/2006/metadata/properties" ma:root="true" ma:fieldsID="06fcec2bdcce24f4cddfb1c518786967" ns2:_="" ns3:_="" ns4:_="">
    <xsd:import namespace="7766ad23-89a2-4f5e-9ca1-8e124adfe8f2"/>
    <xsd:import namespace="3c81710f-593f-47da-b71a-56f9e8818649"/>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6ad23-89a2-4f5e-9ca1-8e124adfe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1710f-593f-47da-b71a-56f9e88186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4b57156-decc-441c-b674-b6a633918922}" ma:internalName="TaxCatchAll" ma:showField="CatchAllData" ma:web="3c81710f-593f-47da-b71a-56f9e88186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c81710f-593f-47da-b71a-56f9e8818649">
      <UserInfo>
        <DisplayName/>
        <AccountId xsi:nil="true"/>
        <AccountType/>
      </UserInfo>
    </SharedWithUsers>
    <TaxCatchAll xmlns="6a461f78-e7a2-485a-8a47-5fc604b04102" xsi:nil="true"/>
    <lcf76f155ced4ddcb4097134ff3c332f xmlns="7766ad23-89a2-4f5e-9ca1-8e124adfe8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FDE0B8-9688-4848-9829-1F29BC498A91}">
  <ds:schemaRefs>
    <ds:schemaRef ds:uri="http://schemas.microsoft.com/sharepoint/v3/contenttype/forms"/>
  </ds:schemaRefs>
</ds:datastoreItem>
</file>

<file path=customXml/itemProps2.xml><?xml version="1.0" encoding="utf-8"?>
<ds:datastoreItem xmlns:ds="http://schemas.openxmlformats.org/officeDocument/2006/customXml" ds:itemID="{F3368A80-77C6-444B-BCE8-472D2C28B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6ad23-89a2-4f5e-9ca1-8e124adfe8f2"/>
    <ds:schemaRef ds:uri="3c81710f-593f-47da-b71a-56f9e8818649"/>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459E3-5512-49E7-B804-117A0306C15A}">
  <ds:schemaRefs>
    <ds:schemaRef ds:uri="http://schemas.microsoft.com/office/2006/metadata/properties"/>
    <ds:schemaRef ds:uri="http://schemas.microsoft.com/office/infopath/2007/PartnerControls"/>
    <ds:schemaRef ds:uri="3c81710f-593f-47da-b71a-56f9e8818649"/>
    <ds:schemaRef ds:uri="6a461f78-e7a2-485a-8a47-5fc604b04102"/>
    <ds:schemaRef ds:uri="7766ad23-89a2-4f5e-9ca1-8e124adfe8f2"/>
  </ds:schemaRefs>
</ds:datastoreItem>
</file>

<file path=docProps/app.xml><?xml version="1.0" encoding="utf-8"?>
<Properties xmlns="http://schemas.openxmlformats.org/officeDocument/2006/extended-properties" xmlns:vt="http://schemas.openxmlformats.org/officeDocument/2006/docPropsVTypes">
  <Template>ACL Policy Template 25-26</Template>
  <TotalTime>1</TotalTime>
  <Pages>8</Pages>
  <Words>1843</Words>
  <Characters>9180</Characters>
  <Application>Microsoft Office Word</Application>
  <DocSecurity>0</DocSecurity>
  <Lines>187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Hills - Safeguarding and EDI Senior Officer</dc:creator>
  <cp:keywords/>
  <dc:description/>
  <cp:lastModifiedBy>Rich Kirchel - ACL Marketing and PR Lead</cp:lastModifiedBy>
  <cp:revision>2</cp:revision>
  <dcterms:created xsi:type="dcterms:W3CDTF">2026-02-24T14:31:00Z</dcterms:created>
  <dcterms:modified xsi:type="dcterms:W3CDTF">2026-02-24T14:31:00Z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2025-07-04T09:49:25Z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c6ee4658-d16e-4429-ada5-19df64389009</vt:lpwstr>
  </property>
  <property fmtid="{D5CDD505-2E9C-101B-9397-08002B2CF9AE}" pid="8" name="MSIP_Label_39d8be9e-c8d9-4b9c-bd40-2c27cc7ea2e6_ContentBits">
    <vt:lpwstr>0</vt:lpwstr>
  </property>
  <property fmtid="{D5CDD505-2E9C-101B-9397-08002B2CF9AE}" pid="9" name="ContentTypeId">
    <vt:lpwstr>0x0101007F19A3C67643B047BE97B2D050F2D9A1</vt:lpwstr>
  </property>
  <property fmtid="{D5CDD505-2E9C-101B-9397-08002B2CF9AE}" pid="10" name="Order">
    <vt:r8>54900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