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6BC2" w14:textId="19F71256" w:rsidR="007A092F" w:rsidRPr="009B63A3" w:rsidRDefault="007A092F">
      <w:pPr>
        <w:rPr>
          <w:rFonts w:cs="Arial"/>
        </w:rPr>
      </w:pPr>
    </w:p>
    <w:p w14:paraId="0980F0EE" w14:textId="418089A5" w:rsidR="00B4743A" w:rsidRPr="009B63A3" w:rsidRDefault="00B4743A" w:rsidP="00B4743A">
      <w:pPr>
        <w:rPr>
          <w:rFonts w:cs="Arial"/>
          <w:b/>
        </w:rPr>
      </w:pPr>
      <w:r w:rsidRPr="009B63A3">
        <w:rPr>
          <w:rFonts w:cs="Arial"/>
          <w:b/>
        </w:rPr>
        <w:t>INFORMATION ADVICE AND GUIDANCE, (IAG), &amp; PROGRESSION POLICY</w:t>
      </w:r>
    </w:p>
    <w:p w14:paraId="6175FFCB" w14:textId="77777777" w:rsidR="00C46BDE" w:rsidRPr="009B63A3" w:rsidRDefault="00C46BDE" w:rsidP="00C46BDE">
      <w:pPr>
        <w:rPr>
          <w:rFonts w:cs="Arial"/>
        </w:rPr>
      </w:pPr>
    </w:p>
    <w:p w14:paraId="06E2ED4F" w14:textId="77777777" w:rsidR="00C46BDE" w:rsidRPr="009B63A3" w:rsidRDefault="00C46BDE" w:rsidP="00C46BDE">
      <w:pPr>
        <w:pStyle w:val="Heading1"/>
        <w:rPr>
          <w:caps/>
        </w:rPr>
      </w:pPr>
      <w:r w:rsidRPr="009B63A3">
        <w:rPr>
          <w:caps/>
        </w:rPr>
        <w:t>Control of document</w:t>
      </w:r>
    </w:p>
    <w:p w14:paraId="4AB6AC04" w14:textId="1994D384" w:rsidR="00C46BDE" w:rsidRPr="009B63A3" w:rsidRDefault="00C46BDE" w:rsidP="00C46BDE">
      <w:pPr>
        <w:rPr>
          <w:rFonts w:cs="Arial"/>
        </w:rPr>
      </w:pPr>
      <w:r w:rsidRPr="009B63A3">
        <w:rPr>
          <w:rFonts w:cs="Arial"/>
        </w:rPr>
        <w:t xml:space="preserve">Adult Community </w:t>
      </w:r>
      <w:r w:rsidR="00F35BA1" w:rsidRPr="009B63A3">
        <w:rPr>
          <w:rFonts w:cs="Arial"/>
        </w:rPr>
        <w:t>Curriculum Quality and Development Group</w:t>
      </w:r>
    </w:p>
    <w:p w14:paraId="5CF1F7C2" w14:textId="77777777" w:rsidR="00C46BDE" w:rsidRPr="009B63A3" w:rsidRDefault="00C46BDE" w:rsidP="00C46BDE">
      <w:pPr>
        <w:rPr>
          <w:rFonts w:cs="Arial"/>
        </w:rPr>
      </w:pPr>
      <w:r w:rsidRPr="009B63A3">
        <w:rPr>
          <w:rFonts w:cs="Arial"/>
        </w:rPr>
        <w:t xml:space="preserve"> </w:t>
      </w:r>
    </w:p>
    <w:p w14:paraId="49BAB34E" w14:textId="77777777" w:rsidR="00C46BDE" w:rsidRPr="009B63A3" w:rsidRDefault="00C46BDE" w:rsidP="00C46BDE">
      <w:pPr>
        <w:pStyle w:val="Heading1"/>
        <w:rPr>
          <w:caps/>
        </w:rPr>
      </w:pPr>
      <w:r w:rsidRPr="009B63A3">
        <w:rPr>
          <w:caps/>
        </w:rPr>
        <w:t>Policy aims and intentions</w:t>
      </w:r>
    </w:p>
    <w:p w14:paraId="5D59E6FA" w14:textId="38EB33C2" w:rsidR="00C46BDE" w:rsidRDefault="00421871" w:rsidP="00C46BDE">
      <w:pPr>
        <w:rPr>
          <w:rFonts w:cs="Arial"/>
        </w:rPr>
      </w:pPr>
      <w:r>
        <w:rPr>
          <w:rFonts w:cs="Arial"/>
        </w:rPr>
        <w:t>O</w:t>
      </w:r>
      <w:r w:rsidRPr="00421871">
        <w:rPr>
          <w:rFonts w:cs="Arial"/>
        </w:rPr>
        <w:t xml:space="preserve">utlines the purpose, goals, and principles of providing information, advice, and guidance to </w:t>
      </w:r>
      <w:r>
        <w:rPr>
          <w:rFonts w:cs="Arial"/>
        </w:rPr>
        <w:t xml:space="preserve">learners and other stakeholders accessing ACL’s services. </w:t>
      </w:r>
    </w:p>
    <w:p w14:paraId="4D85768F" w14:textId="77777777" w:rsidR="00421871" w:rsidRPr="009B63A3" w:rsidRDefault="00421871" w:rsidP="00C46BDE">
      <w:pPr>
        <w:rPr>
          <w:rFonts w:cs="Arial"/>
        </w:rPr>
      </w:pPr>
    </w:p>
    <w:p w14:paraId="5CFEE8A0" w14:textId="77777777" w:rsidR="00C46BDE" w:rsidRPr="009B63A3" w:rsidRDefault="00C46BDE" w:rsidP="00C46BDE">
      <w:pPr>
        <w:pStyle w:val="Heading1"/>
        <w:rPr>
          <w:caps/>
        </w:rPr>
      </w:pPr>
      <w:r w:rsidRPr="009B63A3">
        <w:rPr>
          <w:caps/>
        </w:rPr>
        <w:t>Responsibility Group</w:t>
      </w:r>
    </w:p>
    <w:p w14:paraId="3A2F19DE" w14:textId="77777777" w:rsidR="00C46BDE" w:rsidRPr="009B63A3" w:rsidRDefault="00C46BDE" w:rsidP="00C46BDE">
      <w:pPr>
        <w:rPr>
          <w:rFonts w:cs="Arial"/>
        </w:rPr>
      </w:pPr>
      <w:r w:rsidRPr="009B63A3">
        <w:rPr>
          <w:rFonts w:cs="Arial"/>
        </w:rPr>
        <w:t>ACL Senior Leadership Team</w:t>
      </w:r>
    </w:p>
    <w:p w14:paraId="3C002806" w14:textId="77777777" w:rsidR="00C46BDE" w:rsidRPr="009B63A3" w:rsidRDefault="00C46BDE" w:rsidP="00C46BDE">
      <w:pPr>
        <w:rPr>
          <w:rFonts w:cs="Arial"/>
        </w:rPr>
      </w:pPr>
    </w:p>
    <w:p w14:paraId="6D0C47DE" w14:textId="77777777" w:rsidR="00C46BDE" w:rsidRPr="009B63A3" w:rsidRDefault="00C46BDE" w:rsidP="00C46BDE">
      <w:pPr>
        <w:pStyle w:val="Heading1"/>
        <w:rPr>
          <w:caps/>
        </w:rPr>
      </w:pPr>
      <w:r w:rsidRPr="009B63A3">
        <w:rPr>
          <w:caps/>
        </w:rPr>
        <w:t>Policy Writer</w:t>
      </w:r>
    </w:p>
    <w:p w14:paraId="0B2DF9C0" w14:textId="7B75C588" w:rsidR="00C46BDE" w:rsidRPr="009B63A3" w:rsidRDefault="00B4743A" w:rsidP="00C46BDE">
      <w:pPr>
        <w:rPr>
          <w:rFonts w:cs="Arial"/>
        </w:rPr>
      </w:pPr>
      <w:r w:rsidRPr="009B63A3">
        <w:rPr>
          <w:rFonts w:cs="Arial"/>
        </w:rPr>
        <w:t>Vice Principal Quality and Compliance</w:t>
      </w:r>
    </w:p>
    <w:p w14:paraId="7DD2F604" w14:textId="77777777" w:rsidR="00C46BDE" w:rsidRPr="009B63A3" w:rsidRDefault="00C46BDE" w:rsidP="00C46BDE">
      <w:pPr>
        <w:rPr>
          <w:rFonts w:cs="Arial"/>
        </w:rPr>
      </w:pPr>
    </w:p>
    <w:p w14:paraId="2134EB4B" w14:textId="77777777" w:rsidR="00C46BDE" w:rsidRPr="009B63A3" w:rsidRDefault="00C46BDE" w:rsidP="00C46BDE">
      <w:pPr>
        <w:pStyle w:val="Heading1"/>
        <w:rPr>
          <w:caps/>
        </w:rPr>
      </w:pPr>
      <w:r w:rsidRPr="009B63A3">
        <w:rPr>
          <w:caps/>
        </w:rPr>
        <w:t>Date of acceptance</w:t>
      </w:r>
    </w:p>
    <w:p w14:paraId="06336F32" w14:textId="7AE03A7C" w:rsidR="00C46BDE" w:rsidRPr="009B63A3" w:rsidRDefault="00C46BDE" w:rsidP="00C46BDE">
      <w:pPr>
        <w:rPr>
          <w:rFonts w:cs="Arial"/>
        </w:rPr>
      </w:pPr>
      <w:r w:rsidRPr="009B63A3">
        <w:rPr>
          <w:rFonts w:cs="Arial"/>
        </w:rPr>
        <w:t>October 20</w:t>
      </w:r>
      <w:r w:rsidR="00B4743A" w:rsidRPr="009B63A3">
        <w:rPr>
          <w:rFonts w:cs="Arial"/>
        </w:rPr>
        <w:t>15</w:t>
      </w:r>
    </w:p>
    <w:p w14:paraId="7E3D878F" w14:textId="77777777" w:rsidR="00C46BDE" w:rsidRPr="009B63A3" w:rsidRDefault="00C46BDE" w:rsidP="00C46BDE">
      <w:pPr>
        <w:rPr>
          <w:rFonts w:cs="Arial"/>
        </w:rPr>
      </w:pPr>
    </w:p>
    <w:p w14:paraId="19867435" w14:textId="77777777" w:rsidR="00C46BDE" w:rsidRPr="009B63A3" w:rsidRDefault="00C46BDE" w:rsidP="00C46BDE">
      <w:pPr>
        <w:pStyle w:val="Heading1"/>
        <w:rPr>
          <w:caps/>
        </w:rPr>
      </w:pPr>
      <w:r w:rsidRPr="009B63A3">
        <w:rPr>
          <w:caps/>
        </w:rPr>
        <w:t>Last review date</w:t>
      </w:r>
      <w:r w:rsidRPr="009B63A3">
        <w:rPr>
          <w:caps/>
        </w:rPr>
        <w:tab/>
      </w:r>
    </w:p>
    <w:p w14:paraId="5624E773" w14:textId="5C8617F8" w:rsidR="00C46BDE" w:rsidRPr="009B63A3" w:rsidRDefault="00503BDE" w:rsidP="00C46BDE">
      <w:pPr>
        <w:rPr>
          <w:rFonts w:cs="Arial"/>
        </w:rPr>
      </w:pPr>
      <w:r>
        <w:rPr>
          <w:rFonts w:cs="Arial"/>
        </w:rPr>
        <w:t>October</w:t>
      </w:r>
      <w:r w:rsidR="00972B62" w:rsidRPr="009B63A3">
        <w:rPr>
          <w:rFonts w:cs="Arial"/>
        </w:rPr>
        <w:t xml:space="preserve"> 202</w:t>
      </w:r>
      <w:r w:rsidR="0007666C">
        <w:rPr>
          <w:rFonts w:cs="Arial"/>
        </w:rPr>
        <w:t>3</w:t>
      </w:r>
    </w:p>
    <w:p w14:paraId="60D00A95" w14:textId="77777777" w:rsidR="00C46BDE" w:rsidRPr="009B63A3" w:rsidRDefault="00C46BDE" w:rsidP="00C46BDE">
      <w:pPr>
        <w:rPr>
          <w:rFonts w:cs="Arial"/>
        </w:rPr>
      </w:pPr>
    </w:p>
    <w:p w14:paraId="2832CDDF" w14:textId="77777777" w:rsidR="00C46BDE" w:rsidRPr="009B63A3" w:rsidRDefault="00C46BDE" w:rsidP="00C46BDE">
      <w:pPr>
        <w:pStyle w:val="Heading1"/>
        <w:rPr>
          <w:caps/>
        </w:rPr>
      </w:pPr>
      <w:r w:rsidRPr="009B63A3">
        <w:rPr>
          <w:caps/>
        </w:rPr>
        <w:t>Next review date</w:t>
      </w:r>
      <w:r w:rsidRPr="009B63A3">
        <w:rPr>
          <w:caps/>
        </w:rPr>
        <w:tab/>
      </w:r>
    </w:p>
    <w:p w14:paraId="4010B263" w14:textId="36F99E06" w:rsidR="00C46BDE" w:rsidRPr="009B63A3" w:rsidRDefault="00503BDE" w:rsidP="00C46BDE">
      <w:pPr>
        <w:rPr>
          <w:rFonts w:cs="Arial"/>
        </w:rPr>
      </w:pPr>
      <w:r>
        <w:rPr>
          <w:rFonts w:cs="Arial"/>
        </w:rPr>
        <w:t xml:space="preserve">October </w:t>
      </w:r>
      <w:r w:rsidR="00954FE5" w:rsidRPr="009B63A3">
        <w:rPr>
          <w:rFonts w:cs="Arial"/>
        </w:rPr>
        <w:t>202</w:t>
      </w:r>
      <w:r w:rsidR="0007666C">
        <w:rPr>
          <w:rFonts w:cs="Arial"/>
        </w:rPr>
        <w:t>4</w:t>
      </w:r>
    </w:p>
    <w:p w14:paraId="5B9859A7" w14:textId="77777777" w:rsidR="00C46BDE" w:rsidRPr="009B63A3" w:rsidRDefault="00C46BDE" w:rsidP="00C46BDE">
      <w:pPr>
        <w:rPr>
          <w:rFonts w:cs="Arial"/>
        </w:rPr>
      </w:pPr>
    </w:p>
    <w:p w14:paraId="7EB445C3" w14:textId="77777777" w:rsidR="00C46BDE" w:rsidRPr="009B63A3" w:rsidRDefault="00C46BDE" w:rsidP="00C46BDE">
      <w:pPr>
        <w:pStyle w:val="Heading1"/>
        <w:rPr>
          <w:caps/>
        </w:rPr>
      </w:pPr>
      <w:r w:rsidRPr="009B63A3">
        <w:rPr>
          <w:caps/>
        </w:rPr>
        <w:t>Audience</w:t>
      </w:r>
      <w:r w:rsidRPr="009B63A3">
        <w:rPr>
          <w:caps/>
        </w:rPr>
        <w:tab/>
      </w:r>
    </w:p>
    <w:p w14:paraId="64E551D5" w14:textId="5D078ACA" w:rsidR="00C46BDE" w:rsidRPr="009B63A3" w:rsidRDefault="00C46BDE" w:rsidP="00C46BDE">
      <w:pPr>
        <w:rPr>
          <w:rFonts w:cs="Arial"/>
        </w:rPr>
      </w:pPr>
      <w:r w:rsidRPr="009B63A3">
        <w:rPr>
          <w:rFonts w:cs="Arial"/>
        </w:rPr>
        <w:t xml:space="preserve">All </w:t>
      </w:r>
      <w:r w:rsidR="00B4743A" w:rsidRPr="009B63A3">
        <w:rPr>
          <w:rFonts w:cs="Arial"/>
        </w:rPr>
        <w:t>ACL service teams</w:t>
      </w:r>
    </w:p>
    <w:p w14:paraId="4C814C4B" w14:textId="77777777" w:rsidR="00C46BDE" w:rsidRPr="009B63A3" w:rsidRDefault="00C46BDE" w:rsidP="00C46BDE">
      <w:pPr>
        <w:rPr>
          <w:rFonts w:cs="Arial"/>
        </w:rPr>
      </w:pPr>
    </w:p>
    <w:p w14:paraId="1758B303" w14:textId="77777777" w:rsidR="00C46BDE" w:rsidRPr="009B63A3" w:rsidRDefault="00C46BDE" w:rsidP="00C46BDE">
      <w:pPr>
        <w:pStyle w:val="Heading1"/>
        <w:rPr>
          <w:caps/>
        </w:rPr>
      </w:pPr>
      <w:r w:rsidRPr="009B63A3">
        <w:rPr>
          <w:caps/>
        </w:rPr>
        <w:t>Stored location</w:t>
      </w:r>
      <w:r w:rsidRPr="009B63A3">
        <w:rPr>
          <w:caps/>
        </w:rPr>
        <w:tab/>
      </w:r>
    </w:p>
    <w:p w14:paraId="14ADBC1A" w14:textId="08A41FF3" w:rsidR="00421871" w:rsidRPr="009B63A3" w:rsidRDefault="007F53F1" w:rsidP="007F53F1">
      <w:pPr>
        <w:rPr>
          <w:rFonts w:cs="Arial"/>
        </w:rPr>
      </w:pPr>
      <w:r w:rsidRPr="009B63A3">
        <w:rPr>
          <w:rFonts w:cs="Arial"/>
        </w:rPr>
        <w:t xml:space="preserve">All policies to be stored on ComEd Pool/Policies and Strategies.  </w:t>
      </w:r>
    </w:p>
    <w:p w14:paraId="43D3FD42" w14:textId="77777777" w:rsidR="007F53F1" w:rsidRPr="009B63A3" w:rsidRDefault="007F53F1" w:rsidP="007F53F1">
      <w:pPr>
        <w:rPr>
          <w:rFonts w:cs="Arial"/>
        </w:rPr>
      </w:pPr>
      <w:r w:rsidRPr="009B63A3">
        <w:rPr>
          <w:rFonts w:cs="Arial"/>
        </w:rPr>
        <w:t>All policies intended for learners to be available on the VLE within ACL Policies (Learners)</w:t>
      </w:r>
    </w:p>
    <w:p w14:paraId="36A79AD4" w14:textId="6FF7BBD8" w:rsidR="007F53F1" w:rsidRPr="009B63A3" w:rsidRDefault="007F53F1" w:rsidP="007F53F1">
      <w:pPr>
        <w:rPr>
          <w:rFonts w:cs="Arial"/>
        </w:rPr>
      </w:pPr>
      <w:r w:rsidRPr="009B63A3">
        <w:rPr>
          <w:rFonts w:cs="Arial"/>
        </w:rPr>
        <w:t xml:space="preserve">All policies intended for tutors and staff to be available on the </w:t>
      </w:r>
      <w:r w:rsidR="00421871">
        <w:rPr>
          <w:rFonts w:cs="Arial"/>
        </w:rPr>
        <w:t xml:space="preserve">staff portal. </w:t>
      </w:r>
      <w:r w:rsidRPr="009B63A3">
        <w:rPr>
          <w:rFonts w:cs="Arial"/>
        </w:rPr>
        <w:t xml:space="preserve"> </w:t>
      </w:r>
    </w:p>
    <w:p w14:paraId="56EB864A" w14:textId="77777777" w:rsidR="00A070AF" w:rsidRPr="009B63A3" w:rsidRDefault="00A070AF" w:rsidP="00A070AF">
      <w:pPr>
        <w:rPr>
          <w:rFonts w:cs="Arial"/>
        </w:rPr>
      </w:pPr>
    </w:p>
    <w:p w14:paraId="248BA578" w14:textId="77777777" w:rsidR="00ED525B" w:rsidRPr="009B63A3" w:rsidRDefault="00ED525B" w:rsidP="007F53F1">
      <w:pPr>
        <w:pStyle w:val="Heading1"/>
        <w:rPr>
          <w:caps/>
        </w:rPr>
      </w:pPr>
      <w:r w:rsidRPr="009B63A3">
        <w:rPr>
          <w:caps/>
        </w:rPr>
        <w:t>The Policy</w:t>
      </w:r>
    </w:p>
    <w:p w14:paraId="1437F265" w14:textId="410D7FA6" w:rsidR="00D0332D" w:rsidRPr="009B63A3" w:rsidRDefault="00D0332D" w:rsidP="00D0332D">
      <w:pPr>
        <w:pStyle w:val="Footer"/>
        <w:rPr>
          <w:rFonts w:cs="Arial"/>
        </w:rPr>
      </w:pPr>
      <w:r w:rsidRPr="009B63A3">
        <w:rPr>
          <w:rFonts w:cs="Arial"/>
        </w:rPr>
        <w:t xml:space="preserve">Adult Community Learning Essex offers a confidential, high quality impartial, information, advice and guidance services for adults who wish to seek advice on their career, learning, </w:t>
      </w:r>
      <w:r w:rsidR="00195C44" w:rsidRPr="009B63A3">
        <w:rPr>
          <w:rFonts w:cs="Arial"/>
        </w:rPr>
        <w:t>work,</w:t>
      </w:r>
      <w:r w:rsidRPr="009B63A3">
        <w:rPr>
          <w:rFonts w:cs="Arial"/>
        </w:rPr>
        <w:t xml:space="preserve"> and life goals.  The quality of the IAG service is assured through compliance with the Matrix standards and a process of continuous improvement.</w:t>
      </w:r>
    </w:p>
    <w:p w14:paraId="415AC39D" w14:textId="77777777" w:rsidR="00D0332D" w:rsidRPr="009B63A3" w:rsidRDefault="00D0332D" w:rsidP="00D0332D">
      <w:pPr>
        <w:pStyle w:val="Footer"/>
        <w:rPr>
          <w:rFonts w:cs="Arial"/>
        </w:rPr>
      </w:pPr>
    </w:p>
    <w:p w14:paraId="520F3D58" w14:textId="312070DE" w:rsidR="00D0332D" w:rsidRPr="009B63A3" w:rsidRDefault="00D0332D" w:rsidP="00D0332D">
      <w:pPr>
        <w:pStyle w:val="Footer"/>
        <w:rPr>
          <w:rFonts w:cs="Arial"/>
        </w:rPr>
      </w:pPr>
      <w:r w:rsidRPr="009B63A3">
        <w:rPr>
          <w:rFonts w:cs="Arial"/>
        </w:rPr>
        <w:t xml:space="preserve">Adult Community Learning Essex is committed to providing a clear, impartial information and advice service to adults.  The IAG service is </w:t>
      </w:r>
      <w:r w:rsidR="00195C44" w:rsidRPr="009B63A3">
        <w:rPr>
          <w:rFonts w:cs="Arial"/>
        </w:rPr>
        <w:t>confidential,</w:t>
      </w:r>
      <w:r w:rsidRPr="009B63A3">
        <w:rPr>
          <w:rFonts w:cs="Arial"/>
        </w:rPr>
        <w:t xml:space="preserve"> and client focussed </w:t>
      </w:r>
      <w:proofErr w:type="gramStart"/>
      <w:r w:rsidRPr="009B63A3">
        <w:rPr>
          <w:rFonts w:cs="Arial"/>
        </w:rPr>
        <w:t>in</w:t>
      </w:r>
      <w:proofErr w:type="gramEnd"/>
      <w:r w:rsidRPr="009B63A3">
        <w:rPr>
          <w:rFonts w:cs="Arial"/>
        </w:rPr>
        <w:t xml:space="preserve"> accordance with the Matrix Framework.  </w:t>
      </w:r>
    </w:p>
    <w:p w14:paraId="023BFDC5" w14:textId="6197E5BC" w:rsidR="00D0332D" w:rsidRPr="009B63A3" w:rsidRDefault="00D0332D" w:rsidP="00D0332D">
      <w:pPr>
        <w:pStyle w:val="Footer"/>
        <w:rPr>
          <w:rFonts w:cs="Arial"/>
        </w:rPr>
      </w:pPr>
      <w:r w:rsidRPr="009B63A3">
        <w:rPr>
          <w:rFonts w:cs="Arial"/>
          <w:b/>
          <w:bCs/>
        </w:rPr>
        <w:t>Information</w:t>
      </w:r>
      <w:r w:rsidRPr="009B63A3">
        <w:rPr>
          <w:rFonts w:cs="Arial"/>
        </w:rPr>
        <w:t xml:space="preserve"> offers up to date information on learning and career opportunities to support learners with their personal goals without going into significant detail.  </w:t>
      </w:r>
      <w:r w:rsidRPr="009B63A3">
        <w:rPr>
          <w:rFonts w:cs="Arial"/>
          <w:b/>
          <w:bCs/>
        </w:rPr>
        <w:t>Advice</w:t>
      </w:r>
      <w:r w:rsidRPr="009B63A3">
        <w:rPr>
          <w:rFonts w:cs="Arial"/>
        </w:rPr>
        <w:t xml:space="preserve"> is where more in-depth information that is tailored and focused on their individual need.  </w:t>
      </w:r>
      <w:r w:rsidRPr="009B63A3">
        <w:rPr>
          <w:rFonts w:cs="Arial"/>
          <w:b/>
          <w:bCs/>
        </w:rPr>
        <w:t xml:space="preserve">Guidance </w:t>
      </w:r>
      <w:r w:rsidRPr="009B63A3">
        <w:rPr>
          <w:rFonts w:cs="Arial"/>
          <w:bCs/>
        </w:rPr>
        <w:t xml:space="preserve">is where </w:t>
      </w:r>
      <w:r w:rsidRPr="009B63A3">
        <w:rPr>
          <w:rFonts w:cs="Arial"/>
        </w:rPr>
        <w:t xml:space="preserve">the IAG assists clients to comprehensively explore learning or career </w:t>
      </w:r>
      <w:r w:rsidR="00195C44" w:rsidRPr="009B63A3">
        <w:rPr>
          <w:rFonts w:cs="Arial"/>
        </w:rPr>
        <w:t>options,</w:t>
      </w:r>
      <w:r w:rsidRPr="009B63A3">
        <w:rPr>
          <w:rFonts w:cs="Arial"/>
        </w:rPr>
        <w:t xml:space="preserve"> and this may include referral to the National Careers Service.  </w:t>
      </w:r>
    </w:p>
    <w:p w14:paraId="528331C7" w14:textId="77777777" w:rsidR="00D0332D" w:rsidRPr="009B63A3" w:rsidRDefault="00D0332D" w:rsidP="00D0332D">
      <w:pPr>
        <w:pStyle w:val="Footer"/>
        <w:rPr>
          <w:rFonts w:cs="Arial"/>
        </w:rPr>
      </w:pPr>
    </w:p>
    <w:p w14:paraId="0E197684" w14:textId="77777777" w:rsidR="00D0332D" w:rsidRPr="009B63A3" w:rsidRDefault="00D0332D" w:rsidP="00D0332D">
      <w:pPr>
        <w:pStyle w:val="Heading1"/>
        <w:rPr>
          <w:b w:val="0"/>
          <w:bCs w:val="0"/>
          <w:u w:val="single"/>
        </w:rPr>
      </w:pPr>
      <w:r w:rsidRPr="009B63A3">
        <w:rPr>
          <w:b w:val="0"/>
          <w:u w:val="single"/>
        </w:rPr>
        <w:lastRenderedPageBreak/>
        <w:t>Diversity and Equality</w:t>
      </w:r>
    </w:p>
    <w:p w14:paraId="01E45A8F" w14:textId="14FE07E9" w:rsidR="00D0332D" w:rsidRPr="009B63A3" w:rsidRDefault="00D0332D" w:rsidP="00D0332D">
      <w:pPr>
        <w:rPr>
          <w:rFonts w:cs="Arial"/>
        </w:rPr>
      </w:pPr>
      <w:r w:rsidRPr="009B63A3">
        <w:rPr>
          <w:rFonts w:cs="Arial"/>
        </w:rPr>
        <w:t xml:space="preserve">Equality of Opportunity underpins all aspects of the IAG service including accessibility in terms of promotion of the service, </w:t>
      </w:r>
      <w:r w:rsidR="00195C44" w:rsidRPr="009B63A3">
        <w:rPr>
          <w:rFonts w:cs="Arial"/>
        </w:rPr>
        <w:t>location,</w:t>
      </w:r>
      <w:r w:rsidRPr="009B63A3">
        <w:rPr>
          <w:rFonts w:cs="Arial"/>
        </w:rPr>
        <w:t xml:space="preserve"> and the removal of physical and cultural barriers.</w:t>
      </w:r>
    </w:p>
    <w:p w14:paraId="3072C0B2" w14:textId="77777777" w:rsidR="00D0332D" w:rsidRPr="009B63A3" w:rsidRDefault="00D0332D" w:rsidP="00D0332D">
      <w:pPr>
        <w:rPr>
          <w:rFonts w:cs="Arial"/>
        </w:rPr>
      </w:pPr>
    </w:p>
    <w:p w14:paraId="3D572E9B" w14:textId="4F72B946" w:rsidR="00D0332D" w:rsidRPr="009B63A3" w:rsidRDefault="00D0332D" w:rsidP="00D0332D">
      <w:pPr>
        <w:pStyle w:val="Header"/>
        <w:tabs>
          <w:tab w:val="clear" w:pos="4153"/>
          <w:tab w:val="clear" w:pos="8306"/>
        </w:tabs>
        <w:rPr>
          <w:rFonts w:cs="Arial"/>
        </w:rPr>
      </w:pPr>
      <w:r w:rsidRPr="009B63A3">
        <w:rPr>
          <w:rFonts w:cs="Arial"/>
        </w:rPr>
        <w:t xml:space="preserve">The Service is committed to providing a </w:t>
      </w:r>
      <w:r w:rsidR="00195C44" w:rsidRPr="009B63A3">
        <w:rPr>
          <w:rFonts w:cs="Arial"/>
        </w:rPr>
        <w:t>high-quality</w:t>
      </w:r>
      <w:r w:rsidRPr="009B63A3">
        <w:rPr>
          <w:rFonts w:cs="Arial"/>
        </w:rPr>
        <w:t xml:space="preserve"> Information, Advice and Guidance service to the community.  This service is made available on enquiry and throughout the learner journey.</w:t>
      </w:r>
    </w:p>
    <w:p w14:paraId="54A3B4CB" w14:textId="77777777" w:rsidR="00D0332D" w:rsidRPr="009B63A3" w:rsidRDefault="00D0332D" w:rsidP="00D0332D">
      <w:pPr>
        <w:pStyle w:val="Header"/>
        <w:tabs>
          <w:tab w:val="clear" w:pos="4153"/>
          <w:tab w:val="clear" w:pos="8306"/>
        </w:tabs>
        <w:rPr>
          <w:rFonts w:cs="Arial"/>
        </w:rPr>
      </w:pPr>
    </w:p>
    <w:p w14:paraId="275BAA56" w14:textId="1AF4DE5E" w:rsidR="00D0332D" w:rsidRPr="009B63A3" w:rsidRDefault="00D0332D" w:rsidP="00D0332D">
      <w:pPr>
        <w:pStyle w:val="Header"/>
        <w:tabs>
          <w:tab w:val="clear" w:pos="4153"/>
          <w:tab w:val="clear" w:pos="8306"/>
        </w:tabs>
        <w:rPr>
          <w:rFonts w:cs="Arial"/>
        </w:rPr>
      </w:pPr>
      <w:r w:rsidRPr="009B63A3">
        <w:rPr>
          <w:rFonts w:cs="Arial"/>
        </w:rPr>
        <w:t>Any guidance given to learners must be non-discriminatory and staff should ensure that enquirers are not discouraged from taking non-traditional courses.</w:t>
      </w:r>
    </w:p>
    <w:p w14:paraId="02A26FE0" w14:textId="77777777" w:rsidR="00D0332D" w:rsidRPr="009B63A3" w:rsidRDefault="00D0332D" w:rsidP="00D0332D">
      <w:pPr>
        <w:pStyle w:val="Header"/>
        <w:tabs>
          <w:tab w:val="clear" w:pos="4153"/>
          <w:tab w:val="clear" w:pos="8306"/>
        </w:tabs>
        <w:rPr>
          <w:rFonts w:cs="Arial"/>
        </w:rPr>
      </w:pPr>
    </w:p>
    <w:p w14:paraId="2CAA948E" w14:textId="77777777" w:rsidR="00D0332D" w:rsidRPr="009B63A3" w:rsidRDefault="00D0332D" w:rsidP="00D0332D">
      <w:pPr>
        <w:pStyle w:val="Header"/>
        <w:tabs>
          <w:tab w:val="clear" w:pos="4153"/>
          <w:tab w:val="clear" w:pos="8306"/>
        </w:tabs>
        <w:rPr>
          <w:rFonts w:cs="Arial"/>
        </w:rPr>
      </w:pPr>
      <w:r w:rsidRPr="009B63A3">
        <w:rPr>
          <w:rFonts w:cs="Arial"/>
        </w:rPr>
        <w:t>Special attention should be given to the continuing support required by learners who are in a minority and may be in an isolated position.</w:t>
      </w:r>
    </w:p>
    <w:p w14:paraId="2711DD90" w14:textId="77777777" w:rsidR="00D0332D" w:rsidRPr="009B63A3" w:rsidRDefault="00D0332D" w:rsidP="00D0332D">
      <w:pPr>
        <w:rPr>
          <w:rFonts w:cs="Arial"/>
        </w:rPr>
      </w:pPr>
    </w:p>
    <w:p w14:paraId="736D9CD9" w14:textId="77777777" w:rsidR="00D0332D" w:rsidRPr="009B63A3" w:rsidRDefault="00D0332D" w:rsidP="00D0332D">
      <w:pPr>
        <w:pStyle w:val="Heading1"/>
        <w:rPr>
          <w:b w:val="0"/>
          <w:bCs w:val="0"/>
          <w:u w:val="single"/>
        </w:rPr>
      </w:pPr>
      <w:r w:rsidRPr="009B63A3">
        <w:rPr>
          <w:b w:val="0"/>
          <w:u w:val="single"/>
        </w:rPr>
        <w:t>Impartiality</w:t>
      </w:r>
    </w:p>
    <w:p w14:paraId="4F27323C" w14:textId="77777777" w:rsidR="00D0332D" w:rsidRPr="009B63A3" w:rsidRDefault="00D0332D" w:rsidP="00D0332D">
      <w:pPr>
        <w:rPr>
          <w:rFonts w:cs="Arial"/>
        </w:rPr>
      </w:pPr>
      <w:r w:rsidRPr="009B63A3">
        <w:rPr>
          <w:rFonts w:cs="Arial"/>
        </w:rPr>
        <w:t xml:space="preserve">Information and advice given is impartial and focuses on the client’s individual needs. </w:t>
      </w:r>
    </w:p>
    <w:p w14:paraId="2DBEF5F3" w14:textId="77777777" w:rsidR="00D0332D" w:rsidRPr="009B63A3" w:rsidRDefault="00D0332D" w:rsidP="00D0332D">
      <w:pPr>
        <w:pStyle w:val="Footer"/>
        <w:rPr>
          <w:rFonts w:cs="Arial"/>
          <w:u w:val="single"/>
        </w:rPr>
      </w:pPr>
      <w:r w:rsidRPr="009B63A3">
        <w:rPr>
          <w:rFonts w:cs="Arial"/>
          <w:u w:val="single"/>
        </w:rPr>
        <w:t>Confidentiality</w:t>
      </w:r>
    </w:p>
    <w:p w14:paraId="11EE3011" w14:textId="2A6884C0" w:rsidR="00D0332D" w:rsidRPr="009B63A3" w:rsidRDefault="00D0332D" w:rsidP="00D0332D">
      <w:pPr>
        <w:rPr>
          <w:rFonts w:cs="Arial"/>
        </w:rPr>
      </w:pPr>
      <w:r w:rsidRPr="009B63A3">
        <w:rPr>
          <w:rFonts w:cs="Arial"/>
        </w:rPr>
        <w:t>Personal information held and processed by the service is subject to GDPR legislation.  Any information held as a result of individual sessions is confidential and is stored securely with only authorised staff having access.  Personal information will not be passed onto any third parties without the individual’s prior permission.</w:t>
      </w:r>
    </w:p>
    <w:p w14:paraId="79B6A5E8" w14:textId="77777777" w:rsidR="00D0332D" w:rsidRPr="009B63A3" w:rsidRDefault="00D0332D" w:rsidP="00D0332D">
      <w:pPr>
        <w:pStyle w:val="Heading1"/>
        <w:rPr>
          <w:b w:val="0"/>
          <w:bCs w:val="0"/>
          <w:u w:val="single"/>
        </w:rPr>
      </w:pPr>
      <w:r w:rsidRPr="009B63A3">
        <w:rPr>
          <w:b w:val="0"/>
          <w:u w:val="single"/>
        </w:rPr>
        <w:t>Referral/Signposting</w:t>
      </w:r>
    </w:p>
    <w:p w14:paraId="6F07BC26" w14:textId="77777777" w:rsidR="00D0332D" w:rsidRPr="009B63A3" w:rsidRDefault="00D0332D" w:rsidP="00D0332D">
      <w:pPr>
        <w:rPr>
          <w:rFonts w:cs="Arial"/>
        </w:rPr>
      </w:pPr>
      <w:r w:rsidRPr="009B63A3">
        <w:rPr>
          <w:rFonts w:cs="Arial"/>
        </w:rPr>
        <w:t>Where the service is unable to meet the needs of a client, they will be referred or signposted to an appropriate provider or source of information.</w:t>
      </w:r>
    </w:p>
    <w:p w14:paraId="08FF2901" w14:textId="04BB00B2" w:rsidR="00863531" w:rsidRPr="009B63A3" w:rsidRDefault="00863531" w:rsidP="00863531">
      <w:pPr>
        <w:rPr>
          <w:rFonts w:cs="Arial"/>
        </w:rPr>
      </w:pPr>
    </w:p>
    <w:p w14:paraId="5DBF7893" w14:textId="3EF0FB6F" w:rsidR="00ED525B" w:rsidRPr="009B63A3" w:rsidRDefault="00ED525B" w:rsidP="007F53F1">
      <w:pPr>
        <w:pStyle w:val="Heading1"/>
        <w:rPr>
          <w:caps/>
        </w:rPr>
      </w:pPr>
      <w:r w:rsidRPr="009B63A3">
        <w:rPr>
          <w:caps/>
        </w:rPr>
        <w:t>Method of implementation</w:t>
      </w:r>
    </w:p>
    <w:p w14:paraId="4F617CEF" w14:textId="77777777" w:rsidR="00D0332D" w:rsidRPr="00E844CA" w:rsidRDefault="00D0332D" w:rsidP="00E844CA">
      <w:pPr>
        <w:pStyle w:val="ListParagraph"/>
        <w:numPr>
          <w:ilvl w:val="0"/>
          <w:numId w:val="25"/>
        </w:numPr>
        <w:rPr>
          <w:rFonts w:ascii="Arial" w:hAnsi="Arial" w:cs="Arial"/>
        </w:rPr>
      </w:pPr>
      <w:r w:rsidRPr="00E844CA">
        <w:rPr>
          <w:rFonts w:ascii="Arial" w:hAnsi="Arial" w:cs="Arial"/>
        </w:rPr>
        <w:t xml:space="preserve">Information and advice events including enrolment sessions, apprenticeship events, and initial assessments. </w:t>
      </w:r>
    </w:p>
    <w:p w14:paraId="6A02ABF2" w14:textId="0724A3C3" w:rsidR="00D0332D" w:rsidRPr="00E844CA" w:rsidRDefault="00D0332D" w:rsidP="00E844CA">
      <w:pPr>
        <w:pStyle w:val="ListParagraph"/>
        <w:numPr>
          <w:ilvl w:val="0"/>
          <w:numId w:val="25"/>
        </w:numPr>
        <w:rPr>
          <w:rFonts w:ascii="Arial" w:hAnsi="Arial" w:cs="Arial"/>
        </w:rPr>
      </w:pPr>
      <w:r w:rsidRPr="00E844CA">
        <w:rPr>
          <w:rFonts w:ascii="Arial" w:hAnsi="Arial" w:cs="Arial"/>
        </w:rPr>
        <w:t xml:space="preserve">Pre entry / foundation IAG, delivered by front line staff, is centred on helping individuals within the community to identify the most appropriate provider to progress their career, learning, work, and life goals, and refer if needed.  IAG provision here includes support with enrolment and collecting fees. </w:t>
      </w:r>
    </w:p>
    <w:p w14:paraId="038B5BED" w14:textId="77777777" w:rsidR="00D0332D" w:rsidRPr="00E844CA" w:rsidRDefault="00D0332D" w:rsidP="00E844CA">
      <w:pPr>
        <w:pStyle w:val="ListParagraph"/>
        <w:numPr>
          <w:ilvl w:val="0"/>
          <w:numId w:val="25"/>
        </w:numPr>
        <w:rPr>
          <w:rFonts w:ascii="Arial" w:hAnsi="Arial" w:cs="Arial"/>
          <w:bCs/>
        </w:rPr>
      </w:pPr>
      <w:r w:rsidRPr="00E844CA">
        <w:rPr>
          <w:rFonts w:ascii="Arial" w:hAnsi="Arial" w:cs="Arial"/>
        </w:rPr>
        <w:t>Embedded IAG – On-programme support is centred around the Individual Learning Plan (ILP) and its review cycle which starts with initial assessment and concludes with exit and progression support followed by destination tracking.   </w:t>
      </w:r>
    </w:p>
    <w:p w14:paraId="54F6D2F1" w14:textId="6DAD937B" w:rsidR="00F24B27" w:rsidRPr="00E844CA" w:rsidRDefault="00863531" w:rsidP="00E844CA">
      <w:pPr>
        <w:pStyle w:val="ListParagraph"/>
        <w:numPr>
          <w:ilvl w:val="0"/>
          <w:numId w:val="25"/>
        </w:numPr>
        <w:autoSpaceDE w:val="0"/>
        <w:autoSpaceDN w:val="0"/>
        <w:adjustRightInd w:val="0"/>
        <w:rPr>
          <w:rFonts w:ascii="Arial" w:hAnsi="Arial" w:cs="Arial"/>
          <w:bCs/>
          <w:color w:val="000000"/>
        </w:rPr>
      </w:pPr>
      <w:r w:rsidRPr="00E844CA">
        <w:rPr>
          <w:rFonts w:ascii="Arial" w:hAnsi="Arial" w:cs="Arial"/>
          <w:bCs/>
          <w:color w:val="000000"/>
        </w:rPr>
        <w:t>Initial assessment that supports accurately identifies learner’s starting points and prior experience, including maths, English and digital skills</w:t>
      </w:r>
      <w:r w:rsidR="006222F1" w:rsidRPr="00E844CA">
        <w:rPr>
          <w:rFonts w:ascii="Arial" w:hAnsi="Arial" w:cs="Arial"/>
          <w:bCs/>
          <w:color w:val="000000"/>
        </w:rPr>
        <w:t>.</w:t>
      </w:r>
    </w:p>
    <w:p w14:paraId="36FFD7D6" w14:textId="2FE2784A" w:rsidR="00D0332D" w:rsidRPr="00E844CA" w:rsidRDefault="00D0332D" w:rsidP="00E844CA">
      <w:pPr>
        <w:pStyle w:val="ListParagraph"/>
        <w:numPr>
          <w:ilvl w:val="0"/>
          <w:numId w:val="25"/>
        </w:numPr>
        <w:rPr>
          <w:rFonts w:ascii="Arial" w:hAnsi="Arial" w:cs="Arial"/>
          <w:bCs/>
        </w:rPr>
      </w:pPr>
      <w:r w:rsidRPr="00E844CA">
        <w:rPr>
          <w:rFonts w:ascii="Arial" w:hAnsi="Arial" w:cs="Arial"/>
          <w:bCs/>
        </w:rPr>
        <w:t xml:space="preserve">Regular reviews of learning plans to establish the progress learners are making towards their goals, provide developmental feedback and ensure that learners remain involved in goal setting and that they “own” these. </w:t>
      </w:r>
    </w:p>
    <w:p w14:paraId="754F01D8" w14:textId="21300AAC" w:rsidR="00D0332D" w:rsidRPr="0007666C" w:rsidRDefault="00D0332D" w:rsidP="00E844CA">
      <w:pPr>
        <w:pStyle w:val="ListParagraph"/>
        <w:numPr>
          <w:ilvl w:val="0"/>
          <w:numId w:val="25"/>
        </w:numPr>
        <w:rPr>
          <w:rFonts w:ascii="Arial" w:hAnsi="Arial" w:cs="Arial"/>
          <w:bCs/>
        </w:rPr>
      </w:pPr>
      <w:r w:rsidRPr="00E844CA">
        <w:rPr>
          <w:rFonts w:ascii="Arial" w:hAnsi="Arial" w:cs="Arial"/>
        </w:rPr>
        <w:t xml:space="preserve">Learners will be supported to achieve their personal goals including soft outcomes, such as developing confidence, improving wellbeing, increased social cohesion.  </w:t>
      </w:r>
    </w:p>
    <w:p w14:paraId="4B162EB1" w14:textId="7CF31D24" w:rsidR="0007666C" w:rsidRPr="0007666C" w:rsidRDefault="0007666C" w:rsidP="00E844CA">
      <w:pPr>
        <w:pStyle w:val="ListParagraph"/>
        <w:numPr>
          <w:ilvl w:val="0"/>
          <w:numId w:val="25"/>
        </w:numPr>
        <w:rPr>
          <w:rFonts w:ascii="Arial" w:hAnsi="Arial" w:cs="Arial"/>
          <w:bCs/>
        </w:rPr>
      </w:pPr>
      <w:r>
        <w:rPr>
          <w:rFonts w:ascii="Arial" w:hAnsi="Arial" w:cs="Arial"/>
        </w:rPr>
        <w:t xml:space="preserve">Digital </w:t>
      </w:r>
      <w:proofErr w:type="gramStart"/>
      <w:r>
        <w:rPr>
          <w:rFonts w:ascii="Arial" w:hAnsi="Arial" w:cs="Arial"/>
        </w:rPr>
        <w:t>Drop In</w:t>
      </w:r>
      <w:proofErr w:type="gramEnd"/>
      <w:r>
        <w:rPr>
          <w:rFonts w:ascii="Arial" w:hAnsi="Arial" w:cs="Arial"/>
        </w:rPr>
        <w:t xml:space="preserve"> centres staffed by IAG qualified facilitators to provide impartial IAG and support learners to explore their learning and employment options. </w:t>
      </w:r>
    </w:p>
    <w:p w14:paraId="15B1EE6F" w14:textId="64E99847" w:rsidR="0007666C" w:rsidRPr="00E844CA" w:rsidRDefault="0007666C" w:rsidP="00E844CA">
      <w:pPr>
        <w:pStyle w:val="ListParagraph"/>
        <w:numPr>
          <w:ilvl w:val="0"/>
          <w:numId w:val="25"/>
        </w:numPr>
        <w:rPr>
          <w:rFonts w:ascii="Arial" w:hAnsi="Arial" w:cs="Arial"/>
          <w:bCs/>
        </w:rPr>
      </w:pPr>
      <w:r>
        <w:rPr>
          <w:rFonts w:ascii="Arial" w:hAnsi="Arial" w:cs="Arial"/>
        </w:rPr>
        <w:t xml:space="preserve">Progression pathways that inform on the steps needed to achieve learner goals. </w:t>
      </w:r>
    </w:p>
    <w:p w14:paraId="6FC43EAF" w14:textId="29B848AD" w:rsidR="007B674E" w:rsidRPr="00E844CA" w:rsidRDefault="00F24B27" w:rsidP="00E844CA">
      <w:pPr>
        <w:pStyle w:val="ListParagraph"/>
        <w:numPr>
          <w:ilvl w:val="0"/>
          <w:numId w:val="25"/>
        </w:numPr>
        <w:autoSpaceDE w:val="0"/>
        <w:autoSpaceDN w:val="0"/>
        <w:adjustRightInd w:val="0"/>
        <w:rPr>
          <w:rFonts w:ascii="Arial" w:hAnsi="Arial" w:cs="Arial"/>
          <w:bCs/>
          <w:color w:val="000000"/>
        </w:rPr>
      </w:pPr>
      <w:r w:rsidRPr="00E844CA">
        <w:rPr>
          <w:rFonts w:ascii="Arial" w:hAnsi="Arial" w:cs="Arial"/>
          <w:bCs/>
          <w:color w:val="000000"/>
        </w:rPr>
        <w:t xml:space="preserve">Training, so that staff know who to elicit information from assessments and interviews, interpret these results and develop meaningful learning plans that meet individual needs. </w:t>
      </w:r>
    </w:p>
    <w:p w14:paraId="15818FCC" w14:textId="3AE23058" w:rsidR="00A070AF" w:rsidRPr="00E844CA" w:rsidRDefault="00F24B27" w:rsidP="00E844CA">
      <w:pPr>
        <w:pStyle w:val="ListParagraph"/>
        <w:numPr>
          <w:ilvl w:val="0"/>
          <w:numId w:val="25"/>
        </w:numPr>
        <w:autoSpaceDE w:val="0"/>
        <w:autoSpaceDN w:val="0"/>
        <w:adjustRightInd w:val="0"/>
        <w:rPr>
          <w:rFonts w:ascii="Arial" w:hAnsi="Arial" w:cs="Arial"/>
          <w:b/>
          <w:bCs/>
        </w:rPr>
      </w:pPr>
      <w:r w:rsidRPr="00E844CA">
        <w:rPr>
          <w:rFonts w:ascii="Arial" w:hAnsi="Arial" w:cs="Arial"/>
          <w:bCs/>
          <w:color w:val="000000"/>
        </w:rPr>
        <w:lastRenderedPageBreak/>
        <w:t>R</w:t>
      </w:r>
      <w:r w:rsidR="00863531" w:rsidRPr="00E844CA">
        <w:rPr>
          <w:rFonts w:ascii="Arial" w:hAnsi="Arial" w:cs="Arial"/>
          <w:bCs/>
          <w:color w:val="000000"/>
        </w:rPr>
        <w:t>each</w:t>
      </w:r>
      <w:r w:rsidRPr="00E844CA">
        <w:rPr>
          <w:rFonts w:ascii="Arial" w:hAnsi="Arial" w:cs="Arial"/>
          <w:bCs/>
          <w:color w:val="000000"/>
        </w:rPr>
        <w:t>ing out</w:t>
      </w:r>
      <w:r w:rsidR="00863531" w:rsidRPr="00E844CA">
        <w:rPr>
          <w:rFonts w:ascii="Arial" w:hAnsi="Arial" w:cs="Arial"/>
          <w:bCs/>
          <w:color w:val="000000"/>
        </w:rPr>
        <w:t xml:space="preserve"> and deliver</w:t>
      </w:r>
      <w:r w:rsidRPr="00E844CA">
        <w:rPr>
          <w:rFonts w:ascii="Arial" w:hAnsi="Arial" w:cs="Arial"/>
          <w:bCs/>
          <w:color w:val="000000"/>
        </w:rPr>
        <w:t>ing</w:t>
      </w:r>
      <w:r w:rsidR="00863531" w:rsidRPr="00E844CA">
        <w:rPr>
          <w:rFonts w:ascii="Arial" w:hAnsi="Arial" w:cs="Arial"/>
          <w:bCs/>
          <w:color w:val="000000"/>
        </w:rPr>
        <w:t xml:space="preserve"> IAG to disadvantaged or minority groups in the wider community.  </w:t>
      </w:r>
    </w:p>
    <w:p w14:paraId="2B85AE8D" w14:textId="59241E6B" w:rsidR="00337BCC" w:rsidRPr="00E844CA" w:rsidRDefault="00F24B27" w:rsidP="00E844CA">
      <w:pPr>
        <w:pStyle w:val="ListParagraph"/>
        <w:numPr>
          <w:ilvl w:val="0"/>
          <w:numId w:val="25"/>
        </w:numPr>
        <w:rPr>
          <w:rFonts w:ascii="Arial" w:hAnsi="Arial" w:cs="Arial"/>
          <w:bCs/>
        </w:rPr>
      </w:pPr>
      <w:r w:rsidRPr="00E844CA">
        <w:rPr>
          <w:rFonts w:ascii="Arial" w:hAnsi="Arial" w:cs="Arial"/>
          <w:bCs/>
        </w:rPr>
        <w:t>Targeted s</w:t>
      </w:r>
      <w:r w:rsidR="00863531" w:rsidRPr="00E844CA">
        <w:rPr>
          <w:rFonts w:ascii="Arial" w:hAnsi="Arial" w:cs="Arial"/>
          <w:bCs/>
        </w:rPr>
        <w:t xml:space="preserve">upport for those </w:t>
      </w:r>
      <w:r w:rsidR="006222F1" w:rsidRPr="00E844CA">
        <w:rPr>
          <w:rFonts w:ascii="Arial" w:hAnsi="Arial" w:cs="Arial"/>
          <w:bCs/>
        </w:rPr>
        <w:t xml:space="preserve">who </w:t>
      </w:r>
      <w:r w:rsidR="00863531" w:rsidRPr="00E844CA">
        <w:rPr>
          <w:rFonts w:ascii="Arial" w:hAnsi="Arial" w:cs="Arial"/>
          <w:bCs/>
        </w:rPr>
        <w:t xml:space="preserve">are unemployed and looking to get back into work. </w:t>
      </w:r>
    </w:p>
    <w:p w14:paraId="49DBA6F5" w14:textId="77777777" w:rsidR="00195C44" w:rsidRPr="00E844CA" w:rsidRDefault="00195C44" w:rsidP="00E844CA">
      <w:pPr>
        <w:pStyle w:val="ListParagraph"/>
        <w:numPr>
          <w:ilvl w:val="0"/>
          <w:numId w:val="25"/>
        </w:numPr>
        <w:rPr>
          <w:rFonts w:ascii="Arial" w:hAnsi="Arial" w:cs="Arial"/>
          <w:bCs/>
        </w:rPr>
      </w:pPr>
      <w:r w:rsidRPr="00E844CA">
        <w:rPr>
          <w:rFonts w:ascii="Arial" w:hAnsi="Arial" w:cs="Arial"/>
          <w:bCs/>
        </w:rPr>
        <w:t>Working with partners to deliver impartial IAG, developing signposting and referral services so that learners receive the timely support they need to achieve their goals.</w:t>
      </w:r>
    </w:p>
    <w:p w14:paraId="137AB9CC" w14:textId="77777777" w:rsidR="007B674E" w:rsidRPr="009B63A3" w:rsidRDefault="007B674E" w:rsidP="007B674E">
      <w:pPr>
        <w:ind w:left="360"/>
        <w:rPr>
          <w:rFonts w:cs="Arial"/>
          <w:bCs/>
        </w:rPr>
      </w:pPr>
    </w:p>
    <w:p w14:paraId="72102B79" w14:textId="06B98E46" w:rsidR="00ED525B" w:rsidRPr="009B63A3" w:rsidRDefault="00ED525B" w:rsidP="007F53F1">
      <w:pPr>
        <w:pStyle w:val="Heading1"/>
        <w:rPr>
          <w:caps/>
        </w:rPr>
      </w:pPr>
      <w:r w:rsidRPr="009B63A3">
        <w:rPr>
          <w:caps/>
        </w:rPr>
        <w:t>Monitoring and evaluating the policy</w:t>
      </w:r>
    </w:p>
    <w:p w14:paraId="283DB7B4" w14:textId="5558A092" w:rsidR="001E65A8" w:rsidRPr="009B63A3" w:rsidRDefault="001E65A8" w:rsidP="001E65A8">
      <w:pPr>
        <w:rPr>
          <w:rFonts w:cs="Arial"/>
        </w:rPr>
      </w:pPr>
    </w:p>
    <w:p w14:paraId="05BCFFD9" w14:textId="77777777" w:rsidR="00D0332D" w:rsidRPr="009B63A3" w:rsidRDefault="00D0332D" w:rsidP="00D0332D">
      <w:pPr>
        <w:pStyle w:val="Heading1"/>
        <w:rPr>
          <w:bCs w:val="0"/>
        </w:rPr>
      </w:pPr>
      <w:r w:rsidRPr="009B63A3">
        <w:t>Monitoring and evaluating the policy</w:t>
      </w:r>
    </w:p>
    <w:p w14:paraId="3EAFEA98" w14:textId="654AFA74" w:rsidR="00D0332D" w:rsidRPr="009B63A3" w:rsidRDefault="00D0332D" w:rsidP="00D0332D">
      <w:pPr>
        <w:rPr>
          <w:rFonts w:cs="Arial"/>
        </w:rPr>
      </w:pPr>
      <w:r w:rsidRPr="009B63A3">
        <w:rPr>
          <w:rFonts w:cs="Arial"/>
        </w:rPr>
        <w:t xml:space="preserve">The Curriculum, Quality and Development Group will monitor and evaluate this policy on a continuous basis, confer with and advise staff on its implementation, and report to the Senior Leadership Team.  </w:t>
      </w:r>
    </w:p>
    <w:p w14:paraId="7DC79CFC" w14:textId="77777777" w:rsidR="00D0332D" w:rsidRPr="009B63A3" w:rsidRDefault="00D0332D" w:rsidP="00D0332D">
      <w:pPr>
        <w:pStyle w:val="Footer"/>
        <w:rPr>
          <w:rFonts w:cs="Arial"/>
        </w:rPr>
      </w:pPr>
    </w:p>
    <w:p w14:paraId="6DDE7298" w14:textId="77777777" w:rsidR="00D0332D" w:rsidRPr="009B63A3" w:rsidRDefault="00D0332D" w:rsidP="00D0332D">
      <w:pPr>
        <w:rPr>
          <w:rFonts w:cs="Arial"/>
          <w:b/>
        </w:rPr>
      </w:pPr>
      <w:r w:rsidRPr="009B63A3">
        <w:rPr>
          <w:rFonts w:cs="Arial"/>
          <w:b/>
        </w:rPr>
        <w:t>Monitoring and evaluating the policy</w:t>
      </w:r>
    </w:p>
    <w:p w14:paraId="392654CE" w14:textId="77777777" w:rsidR="00D0332D" w:rsidRPr="009B63A3" w:rsidRDefault="00D0332D" w:rsidP="001E65A8">
      <w:pPr>
        <w:rPr>
          <w:rFonts w:cs="Arial"/>
        </w:rPr>
      </w:pPr>
    </w:p>
    <w:p w14:paraId="3328C113" w14:textId="38AB9E40" w:rsidR="00F24B27" w:rsidRPr="009B63A3" w:rsidRDefault="007B674E" w:rsidP="006222F1">
      <w:pPr>
        <w:numPr>
          <w:ilvl w:val="0"/>
          <w:numId w:val="13"/>
        </w:numPr>
        <w:rPr>
          <w:rFonts w:cs="Arial"/>
        </w:rPr>
      </w:pPr>
      <w:r w:rsidRPr="009B63A3">
        <w:rPr>
          <w:rFonts w:cs="Arial"/>
        </w:rPr>
        <w:t>Impact on Quality of Initial Assessment and development of knowledge and skills</w:t>
      </w:r>
    </w:p>
    <w:p w14:paraId="523934B4" w14:textId="7A8ED706" w:rsidR="006222F1" w:rsidRPr="009B63A3" w:rsidRDefault="00421871" w:rsidP="006222F1">
      <w:pPr>
        <w:numPr>
          <w:ilvl w:val="0"/>
          <w:numId w:val="17"/>
        </w:numPr>
        <w:rPr>
          <w:rFonts w:cs="Arial"/>
        </w:rPr>
      </w:pPr>
      <w:r>
        <w:rPr>
          <w:rFonts w:cs="Arial"/>
        </w:rPr>
        <w:t>Q</w:t>
      </w:r>
      <w:r w:rsidR="006222F1" w:rsidRPr="009B63A3">
        <w:rPr>
          <w:rFonts w:cs="Arial"/>
        </w:rPr>
        <w:t xml:space="preserve">uality of initial assessment, target </w:t>
      </w:r>
      <w:r w:rsidRPr="009B63A3">
        <w:rPr>
          <w:rFonts w:cs="Arial"/>
        </w:rPr>
        <w:t>setting,</w:t>
      </w:r>
      <w:r w:rsidR="006222F1" w:rsidRPr="009B63A3">
        <w:rPr>
          <w:rFonts w:cs="Arial"/>
        </w:rPr>
        <w:t xml:space="preserve"> and the progress being made by learners towards achieving their learning and career goals. </w:t>
      </w:r>
    </w:p>
    <w:p w14:paraId="6E2EA875" w14:textId="56964667" w:rsidR="007B674E" w:rsidRPr="009B63A3" w:rsidRDefault="007B674E" w:rsidP="007B674E">
      <w:pPr>
        <w:numPr>
          <w:ilvl w:val="0"/>
          <w:numId w:val="17"/>
        </w:numPr>
        <w:rPr>
          <w:rFonts w:cs="Arial"/>
        </w:rPr>
      </w:pPr>
      <w:r w:rsidRPr="009B63A3">
        <w:rPr>
          <w:rFonts w:cs="Arial"/>
        </w:rPr>
        <w:t>Staff make good use of information gathering to provide</w:t>
      </w:r>
      <w:r w:rsidR="006222F1" w:rsidRPr="009B63A3">
        <w:rPr>
          <w:rFonts w:cs="Arial"/>
        </w:rPr>
        <w:t xml:space="preserve"> differentiation within session planning t</w:t>
      </w:r>
      <w:r w:rsidRPr="009B63A3">
        <w:rPr>
          <w:rFonts w:cs="Arial"/>
        </w:rPr>
        <w:t>hat</w:t>
      </w:r>
      <w:r w:rsidR="006222F1" w:rsidRPr="009B63A3">
        <w:rPr>
          <w:rFonts w:cs="Arial"/>
        </w:rPr>
        <w:t xml:space="preserve"> meet</w:t>
      </w:r>
      <w:r w:rsidRPr="009B63A3">
        <w:rPr>
          <w:rFonts w:cs="Arial"/>
        </w:rPr>
        <w:t>s</w:t>
      </w:r>
      <w:r w:rsidR="006222F1" w:rsidRPr="009B63A3">
        <w:rPr>
          <w:rFonts w:cs="Arial"/>
        </w:rPr>
        <w:t xml:space="preserve"> individual needs.  </w:t>
      </w:r>
    </w:p>
    <w:p w14:paraId="5A95D2C0" w14:textId="0CF9EC22" w:rsidR="006222F1" w:rsidRPr="009B63A3" w:rsidRDefault="006222F1" w:rsidP="006222F1">
      <w:pPr>
        <w:numPr>
          <w:ilvl w:val="0"/>
          <w:numId w:val="17"/>
        </w:numPr>
        <w:rPr>
          <w:rFonts w:cs="Arial"/>
        </w:rPr>
      </w:pPr>
      <w:r w:rsidRPr="009B63A3">
        <w:rPr>
          <w:rFonts w:cs="Arial"/>
        </w:rPr>
        <w:t xml:space="preserve">Development of English, </w:t>
      </w:r>
      <w:r w:rsidR="00195C44" w:rsidRPr="009B63A3">
        <w:rPr>
          <w:rFonts w:cs="Arial"/>
        </w:rPr>
        <w:t>maths,</w:t>
      </w:r>
      <w:r w:rsidRPr="009B63A3">
        <w:rPr>
          <w:rFonts w:cs="Arial"/>
        </w:rPr>
        <w:t xml:space="preserve"> and digital skills </w:t>
      </w:r>
    </w:p>
    <w:p w14:paraId="733DB85D" w14:textId="2AE2E27B" w:rsidR="006222F1" w:rsidRPr="009B63A3" w:rsidRDefault="006222F1" w:rsidP="006222F1">
      <w:pPr>
        <w:numPr>
          <w:ilvl w:val="0"/>
          <w:numId w:val="17"/>
        </w:numPr>
        <w:rPr>
          <w:rFonts w:cs="Arial"/>
        </w:rPr>
      </w:pPr>
      <w:r w:rsidRPr="009B63A3">
        <w:rPr>
          <w:rFonts w:cs="Arial"/>
        </w:rPr>
        <w:t xml:space="preserve">Development of “wider” employability skills including behaviours and attitudes, team working etc. </w:t>
      </w:r>
    </w:p>
    <w:p w14:paraId="5D174B5E" w14:textId="229B2E16" w:rsidR="007B674E" w:rsidRPr="009B63A3" w:rsidRDefault="007B674E" w:rsidP="006222F1">
      <w:pPr>
        <w:numPr>
          <w:ilvl w:val="0"/>
          <w:numId w:val="17"/>
        </w:numPr>
        <w:rPr>
          <w:rFonts w:cs="Arial"/>
        </w:rPr>
      </w:pPr>
      <w:r w:rsidRPr="009B63A3">
        <w:rPr>
          <w:rFonts w:cs="Arial"/>
        </w:rPr>
        <w:t xml:space="preserve">High levels of retention, attendance, and achievement. </w:t>
      </w:r>
    </w:p>
    <w:p w14:paraId="4CF905A9" w14:textId="4A3397AE" w:rsidR="006222F1" w:rsidRPr="009B63A3" w:rsidRDefault="006222F1" w:rsidP="006222F1">
      <w:pPr>
        <w:rPr>
          <w:rFonts w:cs="Arial"/>
        </w:rPr>
      </w:pPr>
    </w:p>
    <w:p w14:paraId="384EC08F" w14:textId="026557C8" w:rsidR="006222F1" w:rsidRPr="009B63A3" w:rsidRDefault="007B674E" w:rsidP="006222F1">
      <w:pPr>
        <w:numPr>
          <w:ilvl w:val="0"/>
          <w:numId w:val="13"/>
        </w:numPr>
        <w:rPr>
          <w:rFonts w:cs="Arial"/>
        </w:rPr>
      </w:pPr>
      <w:r w:rsidRPr="009B63A3">
        <w:rPr>
          <w:rFonts w:cs="Arial"/>
        </w:rPr>
        <w:t xml:space="preserve">Impact on </w:t>
      </w:r>
      <w:r w:rsidR="006222F1" w:rsidRPr="009B63A3">
        <w:rPr>
          <w:rFonts w:cs="Arial"/>
        </w:rPr>
        <w:t>Progression</w:t>
      </w:r>
      <w:r w:rsidRPr="009B63A3">
        <w:rPr>
          <w:rFonts w:cs="Arial"/>
        </w:rPr>
        <w:t xml:space="preserve"> </w:t>
      </w:r>
    </w:p>
    <w:p w14:paraId="2C586323" w14:textId="7B598916" w:rsidR="001E65A8" w:rsidRPr="009B63A3" w:rsidRDefault="001E65A8" w:rsidP="001E65A8">
      <w:pPr>
        <w:numPr>
          <w:ilvl w:val="0"/>
          <w:numId w:val="18"/>
        </w:numPr>
        <w:rPr>
          <w:rFonts w:cs="Arial"/>
        </w:rPr>
      </w:pPr>
      <w:r w:rsidRPr="009B63A3">
        <w:rPr>
          <w:rFonts w:cs="Arial"/>
        </w:rPr>
        <w:t xml:space="preserve">Learners progress to destinations relevant to their career or learning aims. </w:t>
      </w:r>
    </w:p>
    <w:p w14:paraId="55306DFB" w14:textId="5883F17F" w:rsidR="006222F1" w:rsidRPr="009B63A3" w:rsidRDefault="006222F1" w:rsidP="006222F1">
      <w:pPr>
        <w:numPr>
          <w:ilvl w:val="0"/>
          <w:numId w:val="16"/>
        </w:numPr>
        <w:rPr>
          <w:rFonts w:cs="Arial"/>
        </w:rPr>
      </w:pPr>
      <w:r w:rsidRPr="009B63A3">
        <w:rPr>
          <w:rFonts w:cs="Arial"/>
        </w:rPr>
        <w:t>Learners progress into employment or progress within their current role.</w:t>
      </w:r>
    </w:p>
    <w:p w14:paraId="665B173E" w14:textId="4B2A8439" w:rsidR="006222F1" w:rsidRPr="009B63A3" w:rsidRDefault="006222F1" w:rsidP="006222F1">
      <w:pPr>
        <w:numPr>
          <w:ilvl w:val="0"/>
          <w:numId w:val="16"/>
        </w:numPr>
        <w:rPr>
          <w:rFonts w:cs="Arial"/>
        </w:rPr>
      </w:pPr>
      <w:r w:rsidRPr="009B63A3">
        <w:rPr>
          <w:rFonts w:cs="Arial"/>
        </w:rPr>
        <w:t>Learners progress into further learning</w:t>
      </w:r>
    </w:p>
    <w:p w14:paraId="391F649C" w14:textId="04638FB7" w:rsidR="007B674E" w:rsidRPr="009B63A3" w:rsidRDefault="007B674E" w:rsidP="007B674E">
      <w:pPr>
        <w:rPr>
          <w:rFonts w:cs="Arial"/>
        </w:rPr>
      </w:pPr>
    </w:p>
    <w:p w14:paraId="7A8D0730" w14:textId="1E28686C" w:rsidR="007B674E" w:rsidRPr="009B63A3" w:rsidRDefault="00D0332D" w:rsidP="007B674E">
      <w:pPr>
        <w:numPr>
          <w:ilvl w:val="0"/>
          <w:numId w:val="13"/>
        </w:numPr>
        <w:rPr>
          <w:rFonts w:cs="Arial"/>
        </w:rPr>
      </w:pPr>
      <w:r w:rsidRPr="009B63A3">
        <w:rPr>
          <w:rFonts w:cs="Arial"/>
        </w:rPr>
        <w:t>Quality Frameworks</w:t>
      </w:r>
      <w:r w:rsidR="007B674E" w:rsidRPr="009B63A3">
        <w:rPr>
          <w:rFonts w:cs="Arial"/>
        </w:rPr>
        <w:t xml:space="preserve"> </w:t>
      </w:r>
    </w:p>
    <w:p w14:paraId="4296CCE6" w14:textId="0F3ABDF8" w:rsidR="007B674E" w:rsidRPr="009B63A3" w:rsidRDefault="007B674E" w:rsidP="007B674E">
      <w:pPr>
        <w:numPr>
          <w:ilvl w:val="0"/>
          <w:numId w:val="19"/>
        </w:numPr>
        <w:rPr>
          <w:rFonts w:cs="Arial"/>
        </w:rPr>
      </w:pPr>
      <w:r w:rsidRPr="009B63A3">
        <w:rPr>
          <w:rFonts w:cs="Arial"/>
        </w:rPr>
        <w:t xml:space="preserve">maintaining the MATRIX Standard Accreditation and using it as a tool to continuously improve.  </w:t>
      </w:r>
    </w:p>
    <w:p w14:paraId="5B96988D" w14:textId="7DCF4A8A" w:rsidR="00D0332D" w:rsidRPr="009B63A3" w:rsidRDefault="00D0332D" w:rsidP="007B674E">
      <w:pPr>
        <w:numPr>
          <w:ilvl w:val="0"/>
          <w:numId w:val="19"/>
        </w:numPr>
        <w:rPr>
          <w:rFonts w:cs="Arial"/>
        </w:rPr>
      </w:pPr>
      <w:r w:rsidRPr="009B63A3">
        <w:rPr>
          <w:rFonts w:cs="Arial"/>
        </w:rPr>
        <w:t xml:space="preserve">Good Ofsted judgement for overall effectiveness </w:t>
      </w:r>
    </w:p>
    <w:p w14:paraId="146B87F2" w14:textId="4822984F" w:rsidR="00D0332D" w:rsidRPr="009B63A3" w:rsidRDefault="00D0332D" w:rsidP="00D0332D">
      <w:pPr>
        <w:rPr>
          <w:rFonts w:cs="Arial"/>
        </w:rPr>
      </w:pPr>
    </w:p>
    <w:p w14:paraId="7239EE74" w14:textId="3E76D162" w:rsidR="00D0332D" w:rsidRPr="009B63A3" w:rsidRDefault="00D0332D" w:rsidP="00D0332D">
      <w:pPr>
        <w:numPr>
          <w:ilvl w:val="0"/>
          <w:numId w:val="13"/>
        </w:numPr>
        <w:rPr>
          <w:rFonts w:cs="Arial"/>
        </w:rPr>
      </w:pPr>
      <w:r w:rsidRPr="009B63A3">
        <w:rPr>
          <w:rFonts w:cs="Arial"/>
        </w:rPr>
        <w:t>Training and development activities</w:t>
      </w:r>
    </w:p>
    <w:p w14:paraId="67AC278A" w14:textId="23C1D921" w:rsidR="00D0332D" w:rsidRPr="009B63A3" w:rsidRDefault="00D0332D" w:rsidP="00D0332D">
      <w:pPr>
        <w:numPr>
          <w:ilvl w:val="0"/>
          <w:numId w:val="22"/>
        </w:numPr>
        <w:rPr>
          <w:rFonts w:cs="Arial"/>
        </w:rPr>
      </w:pPr>
      <w:r w:rsidRPr="009B63A3">
        <w:rPr>
          <w:rFonts w:cs="Arial"/>
        </w:rPr>
        <w:t xml:space="preserve">Impact from training delivered within teacher training, customer services, and learner/employer engagement roles. </w:t>
      </w:r>
    </w:p>
    <w:p w14:paraId="51E254A2" w14:textId="3DAF9B76" w:rsidR="00D0332D" w:rsidRPr="009B63A3" w:rsidRDefault="00D0332D" w:rsidP="00ED525B">
      <w:pPr>
        <w:rPr>
          <w:rFonts w:cs="Arial"/>
        </w:rPr>
      </w:pPr>
    </w:p>
    <w:p w14:paraId="14EBC2BB" w14:textId="3CF03BEF" w:rsidR="009B63A3" w:rsidRPr="009B63A3" w:rsidRDefault="009B63A3" w:rsidP="009B63A3">
      <w:pPr>
        <w:numPr>
          <w:ilvl w:val="0"/>
          <w:numId w:val="13"/>
        </w:numPr>
        <w:rPr>
          <w:rFonts w:cs="Arial"/>
        </w:rPr>
      </w:pPr>
      <w:r w:rsidRPr="009B63A3">
        <w:rPr>
          <w:rFonts w:cs="Arial"/>
        </w:rPr>
        <w:t>Learner Feedback</w:t>
      </w:r>
    </w:p>
    <w:p w14:paraId="67381145" w14:textId="5583D6EB" w:rsidR="009B63A3" w:rsidRPr="009B63A3" w:rsidRDefault="009B63A3" w:rsidP="009B63A3">
      <w:pPr>
        <w:numPr>
          <w:ilvl w:val="0"/>
          <w:numId w:val="22"/>
        </w:numPr>
        <w:rPr>
          <w:rFonts w:cs="Arial"/>
        </w:rPr>
      </w:pPr>
      <w:r w:rsidRPr="009B63A3">
        <w:rPr>
          <w:rFonts w:cs="Arial"/>
        </w:rPr>
        <w:t>End of course learner evaluation forms</w:t>
      </w:r>
    </w:p>
    <w:p w14:paraId="19232CB0" w14:textId="77777777" w:rsidR="009B63A3" w:rsidRPr="009B63A3" w:rsidRDefault="009B63A3" w:rsidP="00ED525B">
      <w:pPr>
        <w:rPr>
          <w:rFonts w:cs="Arial"/>
        </w:rPr>
      </w:pPr>
    </w:p>
    <w:p w14:paraId="60090057" w14:textId="77777777" w:rsidR="00D25A42" w:rsidRPr="009B63A3" w:rsidRDefault="00D25A42" w:rsidP="007F53F1">
      <w:pPr>
        <w:pStyle w:val="Heading1"/>
        <w:rPr>
          <w:caps/>
        </w:rPr>
      </w:pPr>
      <w:r w:rsidRPr="009B63A3">
        <w:rPr>
          <w:caps/>
        </w:rPr>
        <w:t xml:space="preserve">Associated Policies </w:t>
      </w:r>
    </w:p>
    <w:p w14:paraId="441F19B3" w14:textId="77777777" w:rsidR="00195C44" w:rsidRPr="009B63A3" w:rsidRDefault="00195C44" w:rsidP="00195C44">
      <w:pPr>
        <w:numPr>
          <w:ilvl w:val="0"/>
          <w:numId w:val="24"/>
        </w:numPr>
        <w:rPr>
          <w:rFonts w:cs="Arial"/>
        </w:rPr>
      </w:pPr>
      <w:r w:rsidRPr="009B63A3">
        <w:rPr>
          <w:rFonts w:cs="Arial"/>
        </w:rPr>
        <w:t>Diversity &amp; Equality</w:t>
      </w:r>
    </w:p>
    <w:p w14:paraId="7829C875" w14:textId="77777777" w:rsidR="00195C44" w:rsidRPr="009B63A3" w:rsidRDefault="00195C44" w:rsidP="00195C44">
      <w:pPr>
        <w:numPr>
          <w:ilvl w:val="0"/>
          <w:numId w:val="24"/>
        </w:numPr>
        <w:rPr>
          <w:rFonts w:cs="Arial"/>
        </w:rPr>
      </w:pPr>
      <w:r w:rsidRPr="009B63A3">
        <w:rPr>
          <w:rFonts w:cs="Arial"/>
        </w:rPr>
        <w:t>Staff Development</w:t>
      </w:r>
    </w:p>
    <w:p w14:paraId="4A18F4B5" w14:textId="0DDA125D" w:rsidR="00337BCC" w:rsidRDefault="00195C44" w:rsidP="007A092F">
      <w:pPr>
        <w:numPr>
          <w:ilvl w:val="0"/>
          <w:numId w:val="24"/>
        </w:numPr>
        <w:rPr>
          <w:rFonts w:cs="Arial"/>
        </w:rPr>
      </w:pPr>
      <w:r w:rsidRPr="009B63A3">
        <w:rPr>
          <w:rFonts w:cs="Arial"/>
        </w:rPr>
        <w:t>GDPR</w:t>
      </w:r>
    </w:p>
    <w:p w14:paraId="01FF28C5" w14:textId="34CBBCC6" w:rsidR="00ED6F37" w:rsidRDefault="00ED6F37" w:rsidP="00ED6F37">
      <w:pPr>
        <w:rPr>
          <w:rFonts w:cs="Arial"/>
        </w:rPr>
      </w:pPr>
    </w:p>
    <w:p w14:paraId="0715BC0C" w14:textId="50F6177E" w:rsidR="00ED6F37" w:rsidRPr="00ED6F37" w:rsidRDefault="00ED6F37" w:rsidP="00ED6F37">
      <w:pPr>
        <w:autoSpaceDE w:val="0"/>
        <w:autoSpaceDN w:val="0"/>
        <w:adjustRightInd w:val="0"/>
        <w:rPr>
          <w:rFonts w:cs="Arial"/>
          <w:color w:val="000000"/>
          <w:lang w:eastAsia="en-GB"/>
        </w:rPr>
      </w:pPr>
      <w:r>
        <w:rPr>
          <w:rFonts w:cs="Arial"/>
          <w:color w:val="000000"/>
          <w:lang w:eastAsia="en-GB"/>
        </w:rPr>
        <w:t xml:space="preserve">If you require this document in any other format, please email </w:t>
      </w:r>
      <w:hyperlink r:id="rId8" w:history="1">
        <w:r>
          <w:rPr>
            <w:rStyle w:val="Hyperlink"/>
            <w:rFonts w:cs="Arial"/>
            <w:lang w:eastAsia="en-GB"/>
          </w:rPr>
          <w:t>jaimie.huckfield@essex.gov.uk</w:t>
        </w:r>
      </w:hyperlink>
      <w:r>
        <w:rPr>
          <w:rFonts w:cs="Arial"/>
          <w:color w:val="000000"/>
          <w:lang w:eastAsia="en-GB"/>
        </w:rPr>
        <w:t xml:space="preserve"> stating the document name in full and the format you need.</w:t>
      </w:r>
    </w:p>
    <w:sectPr w:rsidR="00ED6F37" w:rsidRPr="00ED6F37" w:rsidSect="009B63A3">
      <w:headerReference w:type="default" r:id="rId9"/>
      <w:footerReference w:type="default" r:id="rId10"/>
      <w:pgSz w:w="11906" w:h="16838"/>
      <w:pgMar w:top="720" w:right="124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4ED6" w14:textId="77777777" w:rsidR="0032790D" w:rsidRDefault="0032790D">
      <w:r>
        <w:separator/>
      </w:r>
    </w:p>
  </w:endnote>
  <w:endnote w:type="continuationSeparator" w:id="0">
    <w:p w14:paraId="64A02E91" w14:textId="77777777" w:rsidR="0032790D" w:rsidRDefault="0032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8F37" w14:textId="08747FAD" w:rsidR="002876E0" w:rsidRPr="00AF4972" w:rsidRDefault="0007666C" w:rsidP="0007666C">
    <w:pPr>
      <w:pStyle w:val="Footer"/>
      <w:rPr>
        <w:rFonts w:cs="Arial"/>
        <w:sz w:val="20"/>
        <w:szCs w:val="20"/>
      </w:rPr>
    </w:pPr>
    <w:r>
      <w:rPr>
        <w:rFonts w:cs="Arial"/>
        <w:sz w:val="20"/>
        <w:szCs w:val="20"/>
      </w:rPr>
      <w:t>2023-2024</w:t>
    </w:r>
    <w:r>
      <w:rPr>
        <w:rFonts w:cs="Arial"/>
        <w:sz w:val="20"/>
        <w:szCs w:val="20"/>
      </w:rPr>
      <w:tab/>
    </w:r>
    <w:r>
      <w:rPr>
        <w:rFonts w:cs="Arial"/>
        <w:sz w:val="20"/>
        <w:szCs w:val="20"/>
      </w:rPr>
      <w:tab/>
    </w:r>
    <w:r w:rsidR="00B3042A">
      <w:rPr>
        <w:noProof/>
      </w:rPr>
      <mc:AlternateContent>
        <mc:Choice Requires="wps">
          <w:drawing>
            <wp:inline distT="0" distB="0" distL="0" distR="0" wp14:anchorId="26158D74" wp14:editId="4C0CE14A">
              <wp:extent cx="597535" cy="238760"/>
              <wp:effectExtent l="19050" t="19050" r="12065" b="27940"/>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238760"/>
                      </a:xfrm>
                      <a:prstGeom prst="bracketPair">
                        <a:avLst>
                          <a:gd name="adj" fmla="val 16667"/>
                        </a:avLst>
                      </a:prstGeom>
                      <a:solidFill>
                        <a:srgbClr val="FFFFFF"/>
                      </a:solidFill>
                      <a:ln w="28575">
                        <a:solidFill>
                          <a:srgbClr val="808080"/>
                        </a:solidFill>
                        <a:round/>
                        <a:headEnd/>
                        <a:tailEnd/>
                      </a:ln>
                    </wps:spPr>
                    <wps:txbx>
                      <w:txbxContent>
                        <w:p w14:paraId="7040290A" w14:textId="77777777" w:rsidR="00D25A42" w:rsidRDefault="00D25A42">
                          <w:pPr>
                            <w:jc w:val="center"/>
                          </w:pPr>
                          <w:r>
                            <w:fldChar w:fldCharType="begin"/>
                          </w:r>
                          <w:r>
                            <w:instrText xml:space="preserve"> PAGE    \* MERGEFORMAT </w:instrText>
                          </w:r>
                          <w:r>
                            <w:fldChar w:fldCharType="separate"/>
                          </w:r>
                          <w:r w:rsidR="004F28A8">
                            <w:rPr>
                              <w:noProof/>
                            </w:rPr>
                            <w:t>1</w:t>
                          </w:r>
                          <w:r>
                            <w:rPr>
                              <w:noProof/>
                            </w:rPr>
                            <w:fldChar w:fldCharType="end"/>
                          </w:r>
                        </w:p>
                      </w:txbxContent>
                    </wps:txbx>
                    <wps:bodyPr rot="0" vert="horz" wrap="square" lIns="91440" tIns="0" rIns="91440" bIns="0" anchor="t" anchorCtr="0" upright="1">
                      <a:noAutofit/>
                    </wps:bodyPr>
                  </wps:wsp>
                </a:graphicData>
              </a:graphic>
            </wp:inline>
          </w:drawing>
        </mc:Choice>
        <mc:Fallback>
          <w:pict>
            <v:shapetype w14:anchorId="26158D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width:47.0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" filled="t" strokecolor="gray" strokeweight="2.25pt">
              <v:textbox inset=",0,,0">
                <w:txbxContent>
                  <w:p w14:paraId="7040290A" w14:textId="77777777" w:rsidR="00D25A42" w:rsidRDefault="00D25A42">
                    <w:pPr>
                      <w:jc w:val="center"/>
                    </w:pPr>
                    <w:r>
                      <w:fldChar w:fldCharType="begin"/>
                    </w:r>
                    <w:r>
                      <w:instrText xml:space="preserve"> PAGE    \* MERGEFORMAT </w:instrText>
                    </w:r>
                    <w:r>
                      <w:fldChar w:fldCharType="separate"/>
                    </w:r>
                    <w:r w:rsidR="004F28A8">
                      <w:rPr>
                        <w:noProof/>
                      </w:rPr>
                      <w:t>1</w:t>
                    </w:r>
                    <w:r>
                      <w:rPr>
                        <w:noProof/>
                      </w:rPr>
                      <w:fldChar w:fldCharType="end"/>
                    </w:r>
                  </w:p>
                </w:txbxContent>
              </v:textbox>
              <w10:anchorlock/>
            </v:shape>
          </w:pict>
        </mc:Fallback>
      </mc:AlternateContent>
    </w:r>
    <w:r w:rsidR="00B3042A">
      <w:rPr>
        <w:noProof/>
      </w:rPr>
      <mc:AlternateContent>
        <mc:Choice Requires="wps">
          <w:drawing>
            <wp:anchor distT="4294967295" distB="4294967295" distL="114300" distR="114300" simplePos="0" relativeHeight="251657216" behindDoc="0" locked="0" layoutInCell="1" allowOverlap="1" wp14:anchorId="23E05596" wp14:editId="252BBAD6">
              <wp:simplePos x="0" y="0"/>
              <wp:positionH relativeFrom="page">
                <wp:posOffset>1021080</wp:posOffset>
              </wp:positionH>
              <wp:positionV relativeFrom="page">
                <wp:posOffset>10234929</wp:posOffset>
              </wp:positionV>
              <wp:extent cx="5518150" cy="0"/>
              <wp:effectExtent l="0" t="0" r="0" b="0"/>
              <wp:wrapNone/>
              <wp:docPr id="557"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BD8B885" id="_x0000_t32" coordsize="21600,21600" o:spt="32" o:oned="t" path="m,l21600,21600e" filled="f">
              <v:path arrowok="t" fillok="f" o:connecttype="none"/>
              <o:lock v:ext="edit" shapetype="t"/>
            </v:shapetype>
            <v:shape id="AutoShape 21" o:spid="_x0000_s1026" type="#_x0000_t32" alt="&quot;&quot;" style="position:absolute;margin-left:80.4pt;margin-top:805.9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B59C" w14:textId="77777777" w:rsidR="0032790D" w:rsidRDefault="0032790D">
      <w:r>
        <w:separator/>
      </w:r>
    </w:p>
  </w:footnote>
  <w:footnote w:type="continuationSeparator" w:id="0">
    <w:p w14:paraId="3318D2D5" w14:textId="77777777" w:rsidR="0032790D" w:rsidRDefault="0032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2F54" w14:textId="456A4C1F" w:rsidR="0025376D" w:rsidRDefault="00503BDE" w:rsidP="0025376D">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E844CA">
      <w:rPr>
        <w:noProof/>
        <w:color w:val="808080"/>
        <w:lang w:eastAsia="en-GB"/>
      </w:rPr>
      <w:fldChar w:fldCharType="begin"/>
    </w:r>
    <w:r w:rsidR="00E844CA">
      <w:rPr>
        <w:noProof/>
        <w:color w:val="808080"/>
        <w:lang w:eastAsia="en-GB"/>
      </w:rPr>
      <w:instrText xml:space="preserve"> INCLUDEPICTURE  "cid:image001.png@01D2C970.B3448CE0" \* MERGEFORMATINET </w:instrText>
    </w:r>
    <w:r w:rsidR="00E844CA">
      <w:rPr>
        <w:noProof/>
        <w:color w:val="808080"/>
        <w:lang w:eastAsia="en-GB"/>
      </w:rPr>
      <w:fldChar w:fldCharType="separate"/>
    </w:r>
    <w:r w:rsidR="00421871">
      <w:rPr>
        <w:noProof/>
        <w:color w:val="808080"/>
        <w:lang w:eastAsia="en-GB"/>
      </w:rPr>
      <w:fldChar w:fldCharType="begin"/>
    </w:r>
    <w:r w:rsidR="00421871">
      <w:rPr>
        <w:noProof/>
        <w:color w:val="808080"/>
        <w:lang w:eastAsia="en-GB"/>
      </w:rPr>
      <w:instrText xml:space="preserve"> INCLUDEPICTURE  "cid:image001.png@01D2C970.B3448CE0" \* MERGEFORMATINET </w:instrText>
    </w:r>
    <w:r w:rsidR="00421871">
      <w:rPr>
        <w:noProof/>
        <w:color w:val="808080"/>
        <w:lang w:eastAsia="en-GB"/>
      </w:rPr>
      <w:fldChar w:fldCharType="separate"/>
    </w:r>
    <w:r w:rsidR="0007666C">
      <w:rPr>
        <w:noProof/>
        <w:color w:val="808080"/>
        <w:lang w:eastAsia="en-GB"/>
      </w:rPr>
      <w:fldChar w:fldCharType="begin"/>
    </w:r>
    <w:r w:rsidR="0007666C">
      <w:rPr>
        <w:noProof/>
        <w:color w:val="808080"/>
        <w:lang w:eastAsia="en-GB"/>
      </w:rPr>
      <w:instrText xml:space="preserve"> INCLUDEPICTURE  "cid:image001.png@01D2C970.B3448CE0" \* MERGEFORMATINET </w:instrText>
    </w:r>
    <w:r w:rsidR="0007666C">
      <w:rPr>
        <w:noProof/>
        <w:color w:val="808080"/>
        <w:lang w:eastAsia="en-GB"/>
      </w:rPr>
      <w:fldChar w:fldCharType="separate"/>
    </w:r>
    <w:r w:rsidR="00ED6F37">
      <w:rPr>
        <w:noProof/>
        <w:color w:val="808080"/>
        <w:lang w:eastAsia="en-GB"/>
      </w:rPr>
      <w:fldChar w:fldCharType="begin"/>
    </w:r>
    <w:r w:rsidR="00ED6F37">
      <w:rPr>
        <w:noProof/>
        <w:color w:val="808080"/>
        <w:lang w:eastAsia="en-GB"/>
      </w:rPr>
      <w:instrText xml:space="preserve"> </w:instrText>
    </w:r>
    <w:r w:rsidR="00ED6F37">
      <w:rPr>
        <w:noProof/>
        <w:color w:val="808080"/>
        <w:lang w:eastAsia="en-GB"/>
      </w:rPr>
      <w:instrText>INCLUDEPICTURE  "cid:image001.png@01D2C970.B3448CE0" \* MERGEFORMATINET</w:instrText>
    </w:r>
    <w:r w:rsidR="00ED6F37">
      <w:rPr>
        <w:noProof/>
        <w:color w:val="808080"/>
        <w:lang w:eastAsia="en-GB"/>
      </w:rPr>
      <w:instrText xml:space="preserve"> </w:instrText>
    </w:r>
    <w:r w:rsidR="00ED6F37">
      <w:rPr>
        <w:noProof/>
        <w:color w:val="808080"/>
        <w:lang w:eastAsia="en-GB"/>
      </w:rPr>
      <w:fldChar w:fldCharType="separate"/>
    </w:r>
    <w:r w:rsidR="00ED6F37">
      <w:rPr>
        <w:noProof/>
        <w:color w:val="808080"/>
        <w:lang w:eastAsia="en-GB"/>
      </w:rPr>
      <w:pict w14:anchorId="4195A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ACL" style="width:138.35pt;height:36.3pt;visibility:visible">
          <v:imagedata r:id="rId1" r:href="rId2"/>
        </v:shape>
      </w:pict>
    </w:r>
    <w:r w:rsidR="00ED6F37">
      <w:rPr>
        <w:noProof/>
        <w:color w:val="808080"/>
        <w:lang w:eastAsia="en-GB"/>
      </w:rPr>
      <w:fldChar w:fldCharType="end"/>
    </w:r>
    <w:r w:rsidR="0007666C">
      <w:rPr>
        <w:noProof/>
        <w:color w:val="808080"/>
        <w:lang w:eastAsia="en-GB"/>
      </w:rPr>
      <w:fldChar w:fldCharType="end"/>
    </w:r>
    <w:r w:rsidR="00421871">
      <w:rPr>
        <w:noProof/>
        <w:color w:val="808080"/>
        <w:lang w:eastAsia="en-GB"/>
      </w:rPr>
      <w:fldChar w:fldCharType="end"/>
    </w:r>
    <w:r w:rsidR="00E844CA">
      <w:rPr>
        <w:noProof/>
        <w:color w:val="808080"/>
        <w:lang w:eastAsia="en-GB"/>
      </w:rPr>
      <w:fldChar w:fldCharType="end"/>
    </w:r>
    <w:r>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6032"/>
    <w:multiLevelType w:val="hybridMultilevel"/>
    <w:tmpl w:val="F8709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62CAD"/>
    <w:multiLevelType w:val="hybridMultilevel"/>
    <w:tmpl w:val="673CE258"/>
    <w:lvl w:ilvl="0" w:tplc="145671E6">
      <w:numFmt w:val="bullet"/>
      <w:lvlText w:val=""/>
      <w:lvlJc w:val="left"/>
      <w:rPr>
        <w:rFonts w:ascii="Symbol" w:eastAsia="Calibr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859A6"/>
    <w:multiLevelType w:val="hybridMultilevel"/>
    <w:tmpl w:val="FB7EB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E657B"/>
    <w:multiLevelType w:val="hybridMultilevel"/>
    <w:tmpl w:val="C7D2565E"/>
    <w:lvl w:ilvl="0" w:tplc="B7CEE8D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E242E"/>
    <w:multiLevelType w:val="hybridMultilevel"/>
    <w:tmpl w:val="655E4E64"/>
    <w:lvl w:ilvl="0" w:tplc="2F0A16C8">
      <w:start w:val="1"/>
      <w:numFmt w:val="bullet"/>
      <w:lvlText w:val=""/>
      <w:lvlJc w:val="left"/>
      <w:pPr>
        <w:tabs>
          <w:tab w:val="num" w:pos="360"/>
        </w:tabs>
        <w:ind w:left="357" w:hanging="357"/>
      </w:pPr>
      <w:rPr>
        <w:rFonts w:ascii="Symbol" w:hAnsi="Symbol" w:hint="default"/>
      </w:rPr>
    </w:lvl>
    <w:lvl w:ilvl="1" w:tplc="787A7D50" w:tentative="1">
      <w:start w:val="1"/>
      <w:numFmt w:val="bullet"/>
      <w:lvlText w:val="o"/>
      <w:lvlJc w:val="left"/>
      <w:pPr>
        <w:tabs>
          <w:tab w:val="num" w:pos="1440"/>
        </w:tabs>
        <w:ind w:left="1440" w:hanging="360"/>
      </w:pPr>
      <w:rPr>
        <w:rFonts w:ascii="Courier New" w:hAnsi="Courier New" w:hint="default"/>
      </w:rPr>
    </w:lvl>
    <w:lvl w:ilvl="2" w:tplc="F858CF10" w:tentative="1">
      <w:start w:val="1"/>
      <w:numFmt w:val="bullet"/>
      <w:lvlText w:val=""/>
      <w:lvlJc w:val="left"/>
      <w:pPr>
        <w:tabs>
          <w:tab w:val="num" w:pos="2160"/>
        </w:tabs>
        <w:ind w:left="2160" w:hanging="360"/>
      </w:pPr>
      <w:rPr>
        <w:rFonts w:ascii="Wingdings" w:hAnsi="Wingdings" w:hint="default"/>
      </w:rPr>
    </w:lvl>
    <w:lvl w:ilvl="3" w:tplc="56DCA862" w:tentative="1">
      <w:start w:val="1"/>
      <w:numFmt w:val="bullet"/>
      <w:lvlText w:val=""/>
      <w:lvlJc w:val="left"/>
      <w:pPr>
        <w:tabs>
          <w:tab w:val="num" w:pos="2880"/>
        </w:tabs>
        <w:ind w:left="2880" w:hanging="360"/>
      </w:pPr>
      <w:rPr>
        <w:rFonts w:ascii="Symbol" w:hAnsi="Symbol" w:hint="default"/>
      </w:rPr>
    </w:lvl>
    <w:lvl w:ilvl="4" w:tplc="243685EA" w:tentative="1">
      <w:start w:val="1"/>
      <w:numFmt w:val="bullet"/>
      <w:lvlText w:val="o"/>
      <w:lvlJc w:val="left"/>
      <w:pPr>
        <w:tabs>
          <w:tab w:val="num" w:pos="3600"/>
        </w:tabs>
        <w:ind w:left="3600" w:hanging="360"/>
      </w:pPr>
      <w:rPr>
        <w:rFonts w:ascii="Courier New" w:hAnsi="Courier New" w:hint="default"/>
      </w:rPr>
    </w:lvl>
    <w:lvl w:ilvl="5" w:tplc="D3E2367A" w:tentative="1">
      <w:start w:val="1"/>
      <w:numFmt w:val="bullet"/>
      <w:lvlText w:val=""/>
      <w:lvlJc w:val="left"/>
      <w:pPr>
        <w:tabs>
          <w:tab w:val="num" w:pos="4320"/>
        </w:tabs>
        <w:ind w:left="4320" w:hanging="360"/>
      </w:pPr>
      <w:rPr>
        <w:rFonts w:ascii="Wingdings" w:hAnsi="Wingdings" w:hint="default"/>
      </w:rPr>
    </w:lvl>
    <w:lvl w:ilvl="6" w:tplc="2F92433A" w:tentative="1">
      <w:start w:val="1"/>
      <w:numFmt w:val="bullet"/>
      <w:lvlText w:val=""/>
      <w:lvlJc w:val="left"/>
      <w:pPr>
        <w:tabs>
          <w:tab w:val="num" w:pos="5040"/>
        </w:tabs>
        <w:ind w:left="5040" w:hanging="360"/>
      </w:pPr>
      <w:rPr>
        <w:rFonts w:ascii="Symbol" w:hAnsi="Symbol" w:hint="default"/>
      </w:rPr>
    </w:lvl>
    <w:lvl w:ilvl="7" w:tplc="5BA097C6" w:tentative="1">
      <w:start w:val="1"/>
      <w:numFmt w:val="bullet"/>
      <w:lvlText w:val="o"/>
      <w:lvlJc w:val="left"/>
      <w:pPr>
        <w:tabs>
          <w:tab w:val="num" w:pos="5760"/>
        </w:tabs>
        <w:ind w:left="5760" w:hanging="360"/>
      </w:pPr>
      <w:rPr>
        <w:rFonts w:ascii="Courier New" w:hAnsi="Courier New" w:hint="default"/>
      </w:rPr>
    </w:lvl>
    <w:lvl w:ilvl="8" w:tplc="12D83B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FFB"/>
    <w:multiLevelType w:val="hybridMultilevel"/>
    <w:tmpl w:val="9FD4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12C5C"/>
    <w:multiLevelType w:val="hybridMultilevel"/>
    <w:tmpl w:val="F9FCDE6A"/>
    <w:lvl w:ilvl="0" w:tplc="145671E6">
      <w:numFmt w:val="bullet"/>
      <w:lvlText w:val=""/>
      <w:lvlJc w:val="left"/>
      <w:rPr>
        <w:rFonts w:ascii="Symbol" w:eastAsia="Calibri"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C0351F9"/>
    <w:multiLevelType w:val="hybridMultilevel"/>
    <w:tmpl w:val="FEE2D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A2F51"/>
    <w:multiLevelType w:val="hybridMultilevel"/>
    <w:tmpl w:val="F3B89CA8"/>
    <w:lvl w:ilvl="0" w:tplc="145671E6">
      <w:numFmt w:val="bullet"/>
      <w:lvlText w:val=""/>
      <w:lvlJc w:val="left"/>
      <w:rPr>
        <w:rFonts w:ascii="Symbol" w:eastAsia="Calibri"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2725D0"/>
    <w:multiLevelType w:val="hybridMultilevel"/>
    <w:tmpl w:val="C9182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1C5"/>
    <w:multiLevelType w:val="hybridMultilevel"/>
    <w:tmpl w:val="05003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E0CDF"/>
    <w:multiLevelType w:val="hybridMultilevel"/>
    <w:tmpl w:val="4608F0A6"/>
    <w:lvl w:ilvl="0" w:tplc="145671E6">
      <w:numFmt w:val="bullet"/>
      <w:lvlText w:val=""/>
      <w:lvlJc w:val="left"/>
      <w:rPr>
        <w:rFonts w:ascii="Symbol" w:eastAsia="Calibr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85D9F"/>
    <w:multiLevelType w:val="hybridMultilevel"/>
    <w:tmpl w:val="AF840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11D1B"/>
    <w:multiLevelType w:val="hybridMultilevel"/>
    <w:tmpl w:val="7AB4BC5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EE1601"/>
    <w:multiLevelType w:val="hybridMultilevel"/>
    <w:tmpl w:val="C98485B6"/>
    <w:lvl w:ilvl="0" w:tplc="145671E6">
      <w:numFmt w:val="bullet"/>
      <w:lvlText w:val=""/>
      <w:lvlJc w:val="left"/>
      <w:rPr>
        <w:rFonts w:ascii="Symbol" w:eastAsia="Calibri"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54CBB"/>
    <w:multiLevelType w:val="hybridMultilevel"/>
    <w:tmpl w:val="C5F00E86"/>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92C10"/>
    <w:multiLevelType w:val="hybridMultilevel"/>
    <w:tmpl w:val="5E44B3FA"/>
    <w:lvl w:ilvl="0" w:tplc="84F05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C0CB8"/>
    <w:multiLevelType w:val="hybridMultilevel"/>
    <w:tmpl w:val="28C6A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83444"/>
    <w:multiLevelType w:val="hybridMultilevel"/>
    <w:tmpl w:val="A95A94A2"/>
    <w:lvl w:ilvl="0" w:tplc="130E7980">
      <w:start w:val="1"/>
      <w:numFmt w:val="bullet"/>
      <w:lvlText w:val=""/>
      <w:lvlJc w:val="left"/>
      <w:pPr>
        <w:tabs>
          <w:tab w:val="num" w:pos="360"/>
        </w:tabs>
        <w:ind w:left="357" w:hanging="357"/>
      </w:pPr>
      <w:rPr>
        <w:rFonts w:ascii="Symbol" w:hAnsi="Symbol" w:hint="default"/>
      </w:rPr>
    </w:lvl>
    <w:lvl w:ilvl="1" w:tplc="C4DE2D44" w:tentative="1">
      <w:start w:val="1"/>
      <w:numFmt w:val="bullet"/>
      <w:lvlText w:val="o"/>
      <w:lvlJc w:val="left"/>
      <w:pPr>
        <w:tabs>
          <w:tab w:val="num" w:pos="1440"/>
        </w:tabs>
        <w:ind w:left="1440" w:hanging="360"/>
      </w:pPr>
      <w:rPr>
        <w:rFonts w:ascii="Courier New" w:hAnsi="Courier New" w:hint="default"/>
      </w:rPr>
    </w:lvl>
    <w:lvl w:ilvl="2" w:tplc="EDEABAD0" w:tentative="1">
      <w:start w:val="1"/>
      <w:numFmt w:val="bullet"/>
      <w:lvlText w:val=""/>
      <w:lvlJc w:val="left"/>
      <w:pPr>
        <w:tabs>
          <w:tab w:val="num" w:pos="2160"/>
        </w:tabs>
        <w:ind w:left="2160" w:hanging="360"/>
      </w:pPr>
      <w:rPr>
        <w:rFonts w:ascii="Wingdings" w:hAnsi="Wingdings" w:hint="default"/>
      </w:rPr>
    </w:lvl>
    <w:lvl w:ilvl="3" w:tplc="53682EA6" w:tentative="1">
      <w:start w:val="1"/>
      <w:numFmt w:val="bullet"/>
      <w:lvlText w:val=""/>
      <w:lvlJc w:val="left"/>
      <w:pPr>
        <w:tabs>
          <w:tab w:val="num" w:pos="2880"/>
        </w:tabs>
        <w:ind w:left="2880" w:hanging="360"/>
      </w:pPr>
      <w:rPr>
        <w:rFonts w:ascii="Symbol" w:hAnsi="Symbol" w:hint="default"/>
      </w:rPr>
    </w:lvl>
    <w:lvl w:ilvl="4" w:tplc="DB6C43CC" w:tentative="1">
      <w:start w:val="1"/>
      <w:numFmt w:val="bullet"/>
      <w:lvlText w:val="o"/>
      <w:lvlJc w:val="left"/>
      <w:pPr>
        <w:tabs>
          <w:tab w:val="num" w:pos="3600"/>
        </w:tabs>
        <w:ind w:left="3600" w:hanging="360"/>
      </w:pPr>
      <w:rPr>
        <w:rFonts w:ascii="Courier New" w:hAnsi="Courier New" w:hint="default"/>
      </w:rPr>
    </w:lvl>
    <w:lvl w:ilvl="5" w:tplc="7C3696E2" w:tentative="1">
      <w:start w:val="1"/>
      <w:numFmt w:val="bullet"/>
      <w:lvlText w:val=""/>
      <w:lvlJc w:val="left"/>
      <w:pPr>
        <w:tabs>
          <w:tab w:val="num" w:pos="4320"/>
        </w:tabs>
        <w:ind w:left="4320" w:hanging="360"/>
      </w:pPr>
      <w:rPr>
        <w:rFonts w:ascii="Wingdings" w:hAnsi="Wingdings" w:hint="default"/>
      </w:rPr>
    </w:lvl>
    <w:lvl w:ilvl="6" w:tplc="04685AD8" w:tentative="1">
      <w:start w:val="1"/>
      <w:numFmt w:val="bullet"/>
      <w:lvlText w:val=""/>
      <w:lvlJc w:val="left"/>
      <w:pPr>
        <w:tabs>
          <w:tab w:val="num" w:pos="5040"/>
        </w:tabs>
        <w:ind w:left="5040" w:hanging="360"/>
      </w:pPr>
      <w:rPr>
        <w:rFonts w:ascii="Symbol" w:hAnsi="Symbol" w:hint="default"/>
      </w:rPr>
    </w:lvl>
    <w:lvl w:ilvl="7" w:tplc="78F4A734" w:tentative="1">
      <w:start w:val="1"/>
      <w:numFmt w:val="bullet"/>
      <w:lvlText w:val="o"/>
      <w:lvlJc w:val="left"/>
      <w:pPr>
        <w:tabs>
          <w:tab w:val="num" w:pos="5760"/>
        </w:tabs>
        <w:ind w:left="5760" w:hanging="360"/>
      </w:pPr>
      <w:rPr>
        <w:rFonts w:ascii="Courier New" w:hAnsi="Courier New" w:hint="default"/>
      </w:rPr>
    </w:lvl>
    <w:lvl w:ilvl="8" w:tplc="0298CE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9317D"/>
    <w:multiLevelType w:val="hybridMultilevel"/>
    <w:tmpl w:val="92487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B2797"/>
    <w:multiLevelType w:val="hybridMultilevel"/>
    <w:tmpl w:val="1548EE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C34DA3"/>
    <w:multiLevelType w:val="hybridMultilevel"/>
    <w:tmpl w:val="4F62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F255EB"/>
    <w:multiLevelType w:val="hybridMultilevel"/>
    <w:tmpl w:val="71203AB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9755405"/>
    <w:multiLevelType w:val="hybridMultilevel"/>
    <w:tmpl w:val="C7744F04"/>
    <w:lvl w:ilvl="0" w:tplc="145671E6">
      <w:numFmt w:val="bullet"/>
      <w:lvlText w:val=""/>
      <w:lvlJc w:val="left"/>
      <w:rPr>
        <w:rFonts w:ascii="Symbol" w:eastAsia="Calibr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066737">
    <w:abstractNumId w:val="4"/>
  </w:num>
  <w:num w:numId="2" w16cid:durableId="1865435296">
    <w:abstractNumId w:val="19"/>
  </w:num>
  <w:num w:numId="3" w16cid:durableId="1303118716">
    <w:abstractNumId w:val="16"/>
  </w:num>
  <w:num w:numId="4" w16cid:durableId="295138361">
    <w:abstractNumId w:val="22"/>
  </w:num>
  <w:num w:numId="5" w16cid:durableId="999892891">
    <w:abstractNumId w:val="15"/>
  </w:num>
  <w:num w:numId="6" w16cid:durableId="562564704">
    <w:abstractNumId w:val="17"/>
  </w:num>
  <w:num w:numId="7" w16cid:durableId="900676654">
    <w:abstractNumId w:val="21"/>
  </w:num>
  <w:num w:numId="8" w16cid:durableId="605574752">
    <w:abstractNumId w:val="5"/>
  </w:num>
  <w:num w:numId="9" w16cid:durableId="351877466">
    <w:abstractNumId w:val="3"/>
  </w:num>
  <w:num w:numId="10" w16cid:durableId="1589074819">
    <w:abstractNumId w:val="14"/>
  </w:num>
  <w:num w:numId="11" w16cid:durableId="1246572674">
    <w:abstractNumId w:val="23"/>
  </w:num>
  <w:num w:numId="12" w16cid:durableId="450513616">
    <w:abstractNumId w:val="1"/>
  </w:num>
  <w:num w:numId="13" w16cid:durableId="1220045989">
    <w:abstractNumId w:val="11"/>
  </w:num>
  <w:num w:numId="14" w16cid:durableId="1215118276">
    <w:abstractNumId w:val="24"/>
  </w:num>
  <w:num w:numId="15" w16cid:durableId="1211727093">
    <w:abstractNumId w:val="8"/>
  </w:num>
  <w:num w:numId="16" w16cid:durableId="231697058">
    <w:abstractNumId w:val="2"/>
  </w:num>
  <w:num w:numId="17" w16cid:durableId="1938827542">
    <w:abstractNumId w:val="13"/>
  </w:num>
  <w:num w:numId="18" w16cid:durableId="629088796">
    <w:abstractNumId w:val="18"/>
  </w:num>
  <w:num w:numId="19" w16cid:durableId="1259096833">
    <w:abstractNumId w:val="9"/>
  </w:num>
  <w:num w:numId="20" w16cid:durableId="974258350">
    <w:abstractNumId w:val="7"/>
  </w:num>
  <w:num w:numId="21" w16cid:durableId="881668237">
    <w:abstractNumId w:val="12"/>
  </w:num>
  <w:num w:numId="22" w16cid:durableId="1221133134">
    <w:abstractNumId w:val="0"/>
  </w:num>
  <w:num w:numId="23" w16cid:durableId="839389017">
    <w:abstractNumId w:val="20"/>
  </w:num>
  <w:num w:numId="24" w16cid:durableId="1593902010">
    <w:abstractNumId w:val="6"/>
  </w:num>
  <w:num w:numId="25" w16cid:durableId="16662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F2"/>
    <w:rsid w:val="0003512A"/>
    <w:rsid w:val="0007666C"/>
    <w:rsid w:val="0009489B"/>
    <w:rsid w:val="000A2D51"/>
    <w:rsid w:val="000B67DC"/>
    <w:rsid w:val="000D51BD"/>
    <w:rsid w:val="00104E68"/>
    <w:rsid w:val="00120942"/>
    <w:rsid w:val="00195C44"/>
    <w:rsid w:val="001D3BAA"/>
    <w:rsid w:val="001E65A8"/>
    <w:rsid w:val="002031D9"/>
    <w:rsid w:val="0025376D"/>
    <w:rsid w:val="002819D0"/>
    <w:rsid w:val="00282CCD"/>
    <w:rsid w:val="002876E0"/>
    <w:rsid w:val="002A3A2A"/>
    <w:rsid w:val="002C256F"/>
    <w:rsid w:val="002D6697"/>
    <w:rsid w:val="0032790D"/>
    <w:rsid w:val="00337BCC"/>
    <w:rsid w:val="003F6759"/>
    <w:rsid w:val="00421871"/>
    <w:rsid w:val="00423618"/>
    <w:rsid w:val="004F28A8"/>
    <w:rsid w:val="00502915"/>
    <w:rsid w:val="00503BDE"/>
    <w:rsid w:val="0051604D"/>
    <w:rsid w:val="00527628"/>
    <w:rsid w:val="00590360"/>
    <w:rsid w:val="005E0AA0"/>
    <w:rsid w:val="006222F1"/>
    <w:rsid w:val="006A6A28"/>
    <w:rsid w:val="006B728F"/>
    <w:rsid w:val="006D7A28"/>
    <w:rsid w:val="007160D6"/>
    <w:rsid w:val="00753E15"/>
    <w:rsid w:val="007A092F"/>
    <w:rsid w:val="007B674E"/>
    <w:rsid w:val="007F53F1"/>
    <w:rsid w:val="00816C02"/>
    <w:rsid w:val="008345E0"/>
    <w:rsid w:val="00842ECF"/>
    <w:rsid w:val="00863531"/>
    <w:rsid w:val="008945B2"/>
    <w:rsid w:val="008967A5"/>
    <w:rsid w:val="008D1CDE"/>
    <w:rsid w:val="00931994"/>
    <w:rsid w:val="00954FE5"/>
    <w:rsid w:val="009631F2"/>
    <w:rsid w:val="00972B62"/>
    <w:rsid w:val="009B63A3"/>
    <w:rsid w:val="009D636A"/>
    <w:rsid w:val="009F4473"/>
    <w:rsid w:val="00A070AF"/>
    <w:rsid w:val="00A41381"/>
    <w:rsid w:val="00A4692A"/>
    <w:rsid w:val="00AA46EA"/>
    <w:rsid w:val="00AF4972"/>
    <w:rsid w:val="00B3042A"/>
    <w:rsid w:val="00B43C16"/>
    <w:rsid w:val="00B4743A"/>
    <w:rsid w:val="00B5740E"/>
    <w:rsid w:val="00B74B82"/>
    <w:rsid w:val="00B920B3"/>
    <w:rsid w:val="00B93D17"/>
    <w:rsid w:val="00BB5A89"/>
    <w:rsid w:val="00BF057D"/>
    <w:rsid w:val="00BF2BFA"/>
    <w:rsid w:val="00C46BDE"/>
    <w:rsid w:val="00CC62CE"/>
    <w:rsid w:val="00D0332D"/>
    <w:rsid w:val="00D04475"/>
    <w:rsid w:val="00D111E7"/>
    <w:rsid w:val="00D25A42"/>
    <w:rsid w:val="00D3016E"/>
    <w:rsid w:val="00D61273"/>
    <w:rsid w:val="00D76197"/>
    <w:rsid w:val="00DD13C5"/>
    <w:rsid w:val="00E844CA"/>
    <w:rsid w:val="00E9695A"/>
    <w:rsid w:val="00ED525B"/>
    <w:rsid w:val="00ED6F37"/>
    <w:rsid w:val="00F24B27"/>
    <w:rsid w:val="00F35BA1"/>
    <w:rsid w:val="00F73C78"/>
    <w:rsid w:val="00FB0418"/>
    <w:rsid w:val="00FD24AA"/>
    <w:rsid w:val="00FF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7E75D"/>
  <w15:chartTrackingRefBased/>
  <w15:docId w15:val="{35D23994-4EEB-4A66-B70C-D1A89EA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DE"/>
    <w:rPr>
      <w:rFonts w:ascii="Arial" w:hAnsi="Arial"/>
      <w:sz w:val="24"/>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27628"/>
    <w:rPr>
      <w:sz w:val="24"/>
      <w:szCs w:val="24"/>
      <w:lang w:eastAsia="en-US"/>
    </w:rPr>
  </w:style>
  <w:style w:type="paragraph" w:styleId="BalloonText">
    <w:name w:val="Balloon Text"/>
    <w:basedOn w:val="Normal"/>
    <w:link w:val="BalloonTextChar"/>
    <w:uiPriority w:val="99"/>
    <w:semiHidden/>
    <w:unhideWhenUsed/>
    <w:rsid w:val="00527628"/>
    <w:rPr>
      <w:rFonts w:ascii="Tahoma" w:hAnsi="Tahoma" w:cs="Tahoma"/>
      <w:sz w:val="16"/>
      <w:szCs w:val="16"/>
    </w:rPr>
  </w:style>
  <w:style w:type="character" w:customStyle="1" w:styleId="BalloonTextChar">
    <w:name w:val="Balloon Text Char"/>
    <w:link w:val="BalloonText"/>
    <w:uiPriority w:val="99"/>
    <w:semiHidden/>
    <w:rsid w:val="00527628"/>
    <w:rPr>
      <w:rFonts w:ascii="Tahoma" w:hAnsi="Tahoma" w:cs="Tahoma"/>
      <w:sz w:val="16"/>
      <w:szCs w:val="16"/>
      <w:lang w:eastAsia="en-US"/>
    </w:rPr>
  </w:style>
  <w:style w:type="table" w:styleId="TableGrid">
    <w:name w:val="Table Grid"/>
    <w:basedOn w:val="TableNormal"/>
    <w:uiPriority w:val="59"/>
    <w:rsid w:val="00B7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C46BDE"/>
    <w:rPr>
      <w:sz w:val="28"/>
    </w:rPr>
  </w:style>
  <w:style w:type="paragraph" w:styleId="ListParagraph">
    <w:name w:val="List Paragraph"/>
    <w:basedOn w:val="Normal"/>
    <w:uiPriority w:val="34"/>
    <w:qFormat/>
    <w:rsid w:val="00D0332D"/>
    <w:pPr>
      <w:ind w:left="720"/>
      <w:contextualSpacing/>
    </w:pPr>
    <w:rPr>
      <w:rFonts w:ascii="Times" w:eastAsia="Times" w:hAnsi="Times"/>
      <w:szCs w:val="20"/>
    </w:rPr>
  </w:style>
  <w:style w:type="character" w:styleId="Hyperlink">
    <w:name w:val="Hyperlink"/>
    <w:basedOn w:val="DefaultParagraphFont"/>
    <w:uiPriority w:val="99"/>
    <w:semiHidden/>
    <w:unhideWhenUsed/>
    <w:rsid w:val="00ED6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mie.huckfield@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E3E2-54F6-43ED-9DAE-71DAB60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5848</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Policy on policies</vt:lpstr>
    </vt:vector>
  </TitlesOfParts>
  <Company>Configured by LAN Works Ltd</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policies</dc:title>
  <dc:subject/>
  <dc:creator>Adult Community College</dc:creator>
  <cp:keywords/>
  <cp:lastModifiedBy>Jai Huckfield - Workforce Development Officer</cp:lastModifiedBy>
  <cp:revision>3</cp:revision>
  <cp:lastPrinted>2020-04-29T11:33:00Z</cp:lastPrinted>
  <dcterms:created xsi:type="dcterms:W3CDTF">2023-12-07T18:55:00Z</dcterms:created>
  <dcterms:modified xsi:type="dcterms:W3CDTF">2023-12-08T09:28:00Z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2021-12-01T16:57:42Z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dae3e13f-a19d-484c-9a0d-00004a73ee1c</vt:lpwstr>
  </property>
  <property fmtid="{D5CDD505-2E9C-101B-9397-08002B2CF9AE}" pid="8" name="MSIP_Label_39d8be9e-c8d9-4b9c-bd40-2c27cc7ea2e6_ContentBits">
    <vt:lpwstr>0</vt:lpwstr>
  </property>
</Properties>
</file>