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54D2" w14:textId="77777777" w:rsidR="00103392" w:rsidRPr="003813B4" w:rsidRDefault="00103392" w:rsidP="00103392">
      <w:pPr>
        <w:rPr>
          <w:rFonts w:cs="Arial"/>
          <w:sz w:val="24"/>
          <w:szCs w:val="24"/>
        </w:rPr>
      </w:pPr>
    </w:p>
    <w:p w14:paraId="3FECD8FA" w14:textId="77777777" w:rsidR="00103392" w:rsidRDefault="007349A2" w:rsidP="00C94F5D">
      <w:pPr>
        <w:pStyle w:val="Subtitle"/>
        <w:jc w:val="both"/>
        <w:rPr>
          <w:rFonts w:cs="Arial"/>
          <w:bCs/>
          <w:sz w:val="24"/>
          <w:szCs w:val="24"/>
        </w:rPr>
      </w:pPr>
      <w:r w:rsidRPr="003813B4">
        <w:rPr>
          <w:rFonts w:cs="Arial"/>
          <w:sz w:val="24"/>
          <w:szCs w:val="24"/>
        </w:rPr>
        <w:t xml:space="preserve">Equality and Diversity </w:t>
      </w:r>
      <w:r w:rsidR="00103392" w:rsidRPr="003813B4">
        <w:rPr>
          <w:rFonts w:cs="Arial"/>
          <w:bCs/>
          <w:sz w:val="24"/>
          <w:szCs w:val="24"/>
        </w:rPr>
        <w:t>Policy</w:t>
      </w:r>
    </w:p>
    <w:p w14:paraId="7C4CBCBE" w14:textId="77777777" w:rsidR="003813B4" w:rsidRPr="003813B4" w:rsidRDefault="003813B4" w:rsidP="00C94F5D">
      <w:pPr>
        <w:pStyle w:val="Subtitle"/>
        <w:jc w:val="both"/>
        <w:rPr>
          <w:rFonts w:cs="Arial"/>
          <w:bCs/>
          <w:sz w:val="24"/>
          <w:szCs w:val="24"/>
        </w:rPr>
      </w:pPr>
    </w:p>
    <w:p w14:paraId="26F1C1A2" w14:textId="77777777" w:rsidR="007349A2" w:rsidRPr="003813B4" w:rsidRDefault="007349A2" w:rsidP="00C94F5D">
      <w:pPr>
        <w:pStyle w:val="Subtitle"/>
        <w:jc w:val="both"/>
        <w:rPr>
          <w:rFonts w:cs="Arial"/>
          <w:bCs/>
          <w:sz w:val="24"/>
          <w:szCs w:val="24"/>
        </w:rPr>
      </w:pPr>
    </w:p>
    <w:p w14:paraId="239E1A07" w14:textId="77777777" w:rsidR="007349A2" w:rsidRPr="003813B4" w:rsidRDefault="007349A2" w:rsidP="00C94F5D">
      <w:pPr>
        <w:pStyle w:val="Heading1"/>
        <w:ind w:left="3600" w:hanging="3600"/>
        <w:jc w:val="both"/>
        <w:rPr>
          <w:rFonts w:cs="Arial"/>
          <w:b w:val="0"/>
          <w:szCs w:val="24"/>
        </w:rPr>
      </w:pPr>
      <w:r w:rsidRPr="003813B4">
        <w:rPr>
          <w:rFonts w:cs="Arial"/>
          <w:szCs w:val="24"/>
          <w:lang w:val="en-US"/>
        </w:rPr>
        <w:t xml:space="preserve">Control of document </w:t>
      </w:r>
      <w:r w:rsidR="00AC5992" w:rsidRPr="003813B4">
        <w:rPr>
          <w:rFonts w:cs="Arial"/>
          <w:szCs w:val="24"/>
          <w:lang w:val="en-US"/>
        </w:rPr>
        <w:tab/>
      </w:r>
      <w:r w:rsidR="003813B4" w:rsidRPr="003813B4">
        <w:rPr>
          <w:b w:val="0"/>
        </w:rPr>
        <w:t>Adult Community Learning Senior Leadership Team</w:t>
      </w:r>
      <w:r w:rsidR="00AC5992" w:rsidRPr="003813B4">
        <w:rPr>
          <w:rFonts w:cs="Arial"/>
          <w:b w:val="0"/>
          <w:szCs w:val="24"/>
        </w:rPr>
        <w:t xml:space="preserve"> </w:t>
      </w:r>
    </w:p>
    <w:p w14:paraId="03593E89" w14:textId="77777777" w:rsidR="00AC5992" w:rsidRPr="003813B4" w:rsidRDefault="00AC5992" w:rsidP="00C94F5D">
      <w:pPr>
        <w:pStyle w:val="Heading1"/>
        <w:jc w:val="both"/>
        <w:rPr>
          <w:rFonts w:cs="Arial"/>
          <w:szCs w:val="24"/>
        </w:rPr>
      </w:pPr>
    </w:p>
    <w:p w14:paraId="11C0C5E5" w14:textId="77777777" w:rsidR="00103392" w:rsidRDefault="00103392" w:rsidP="00C94F5D">
      <w:pPr>
        <w:pStyle w:val="Heading1"/>
        <w:jc w:val="both"/>
        <w:rPr>
          <w:rFonts w:cs="Arial"/>
          <w:szCs w:val="24"/>
        </w:rPr>
      </w:pPr>
      <w:r w:rsidRPr="003813B4">
        <w:rPr>
          <w:rFonts w:cs="Arial"/>
          <w:szCs w:val="24"/>
        </w:rPr>
        <w:t>Policy Aims &amp; Intention</w:t>
      </w:r>
    </w:p>
    <w:p w14:paraId="2B74978B" w14:textId="77777777" w:rsidR="00702F68" w:rsidRPr="00702F68" w:rsidRDefault="00702F68" w:rsidP="00C94F5D">
      <w:pPr>
        <w:jc w:val="both"/>
      </w:pPr>
    </w:p>
    <w:p w14:paraId="32E66F90" w14:textId="77777777" w:rsidR="00103392" w:rsidRDefault="00C81A19" w:rsidP="00C94F5D">
      <w:pPr>
        <w:pStyle w:val="BodyText"/>
        <w:jc w:val="both"/>
        <w:rPr>
          <w:rFonts w:cs="Arial"/>
          <w:szCs w:val="24"/>
        </w:rPr>
      </w:pPr>
      <w:r>
        <w:rPr>
          <w:rFonts w:cs="Arial"/>
          <w:szCs w:val="24"/>
        </w:rPr>
        <w:t>ACL</w:t>
      </w:r>
      <w:r w:rsidR="00DF5891" w:rsidRPr="003813B4">
        <w:rPr>
          <w:rFonts w:cs="Arial"/>
          <w:szCs w:val="24"/>
        </w:rPr>
        <w:t xml:space="preserve"> is committed to</w:t>
      </w:r>
      <w:r w:rsidR="007349A2" w:rsidRPr="003813B4">
        <w:rPr>
          <w:rFonts w:cs="Arial"/>
          <w:szCs w:val="24"/>
        </w:rPr>
        <w:t xml:space="preserve"> Equality and Diversity</w:t>
      </w:r>
      <w:r w:rsidR="00937F57" w:rsidRPr="003813B4">
        <w:rPr>
          <w:rFonts w:cs="Arial"/>
          <w:szCs w:val="24"/>
        </w:rPr>
        <w:t xml:space="preserve"> by tak</w:t>
      </w:r>
      <w:r w:rsidR="001865B6" w:rsidRPr="003813B4">
        <w:rPr>
          <w:rFonts w:cs="Arial"/>
          <w:szCs w:val="24"/>
        </w:rPr>
        <w:t>ing positive action to promote</w:t>
      </w:r>
      <w:r w:rsidR="00937F57" w:rsidRPr="003813B4">
        <w:rPr>
          <w:rFonts w:cs="Arial"/>
          <w:szCs w:val="24"/>
        </w:rPr>
        <w:t xml:space="preserve"> dignity </w:t>
      </w:r>
      <w:r w:rsidR="001865B6" w:rsidRPr="003813B4">
        <w:rPr>
          <w:rFonts w:cs="Arial"/>
          <w:szCs w:val="24"/>
        </w:rPr>
        <w:t xml:space="preserve">and respect </w:t>
      </w:r>
      <w:r w:rsidR="00937F57" w:rsidRPr="003813B4">
        <w:rPr>
          <w:rFonts w:cs="Arial"/>
          <w:szCs w:val="24"/>
        </w:rPr>
        <w:t>of all those</w:t>
      </w:r>
      <w:r w:rsidR="00040FBD" w:rsidRPr="003813B4">
        <w:rPr>
          <w:rFonts w:cs="Arial"/>
          <w:szCs w:val="24"/>
        </w:rPr>
        <w:t xml:space="preserve"> engaged with the service</w:t>
      </w:r>
      <w:r w:rsidR="007349A2" w:rsidRPr="003813B4">
        <w:rPr>
          <w:rFonts w:cs="Arial"/>
          <w:szCs w:val="24"/>
        </w:rPr>
        <w:t xml:space="preserve">. </w:t>
      </w:r>
      <w:r w:rsidR="00702F68">
        <w:rPr>
          <w:rFonts w:cs="Arial"/>
          <w:szCs w:val="24"/>
        </w:rPr>
        <w:t>We aim to provide a service that responds to different needs and circumstances, enabling everyone to achieve their potential.</w:t>
      </w:r>
      <w:r w:rsidR="007349A2" w:rsidRPr="003813B4">
        <w:rPr>
          <w:rFonts w:cs="Arial"/>
          <w:szCs w:val="24"/>
        </w:rPr>
        <w:t xml:space="preserve"> </w:t>
      </w:r>
    </w:p>
    <w:p w14:paraId="4D52A667" w14:textId="77777777" w:rsidR="00F64B84" w:rsidRPr="003813B4" w:rsidRDefault="00F64B84" w:rsidP="00C94F5D">
      <w:pPr>
        <w:pStyle w:val="BodyText"/>
        <w:jc w:val="both"/>
        <w:rPr>
          <w:rFonts w:cs="Arial"/>
          <w:szCs w:val="24"/>
        </w:rPr>
      </w:pPr>
    </w:p>
    <w:tbl>
      <w:tblPr>
        <w:tblStyle w:val="TableGridLight"/>
        <w:tblW w:w="0" w:type="auto"/>
        <w:tblLook w:val="04A0" w:firstRow="1" w:lastRow="0" w:firstColumn="1" w:lastColumn="0" w:noHBand="0" w:noVBand="1"/>
      </w:tblPr>
      <w:tblGrid>
        <w:gridCol w:w="2903"/>
        <w:gridCol w:w="6447"/>
      </w:tblGrid>
      <w:tr w:rsidR="00AC5992" w:rsidRPr="003813B4" w14:paraId="6D6AA0F9" w14:textId="77777777" w:rsidTr="008B2278">
        <w:tc>
          <w:tcPr>
            <w:tcW w:w="2943" w:type="dxa"/>
          </w:tcPr>
          <w:p w14:paraId="76C69502" w14:textId="77777777" w:rsidR="00AC5992" w:rsidRPr="003813B4" w:rsidRDefault="00AC5992" w:rsidP="00C94F5D">
            <w:pPr>
              <w:jc w:val="both"/>
              <w:rPr>
                <w:rFonts w:cs="Arial"/>
                <w:color w:val="548DD4"/>
                <w:sz w:val="24"/>
                <w:szCs w:val="24"/>
                <w:lang w:val="en-US"/>
              </w:rPr>
            </w:pPr>
            <w:r w:rsidRPr="003813B4">
              <w:rPr>
                <w:rFonts w:cs="Arial"/>
                <w:b/>
                <w:sz w:val="24"/>
                <w:szCs w:val="24"/>
              </w:rPr>
              <w:t xml:space="preserve">Responsibility </w:t>
            </w:r>
          </w:p>
        </w:tc>
        <w:tc>
          <w:tcPr>
            <w:tcW w:w="6633" w:type="dxa"/>
          </w:tcPr>
          <w:p w14:paraId="3B4F5487" w14:textId="75F00CE9" w:rsidR="00AC5992" w:rsidRPr="003813B4" w:rsidRDefault="00C81A19" w:rsidP="00C94F5D">
            <w:pPr>
              <w:pStyle w:val="Header"/>
              <w:tabs>
                <w:tab w:val="clear" w:pos="4153"/>
                <w:tab w:val="clear" w:pos="8306"/>
              </w:tabs>
              <w:jc w:val="both"/>
              <w:rPr>
                <w:rFonts w:cs="Arial"/>
                <w:bCs/>
                <w:sz w:val="24"/>
                <w:szCs w:val="24"/>
              </w:rPr>
            </w:pPr>
            <w:bookmarkStart w:id="0" w:name="_Hlk16585306"/>
            <w:r>
              <w:rPr>
                <w:rFonts w:cs="Arial"/>
                <w:bCs/>
                <w:sz w:val="24"/>
                <w:szCs w:val="24"/>
              </w:rPr>
              <w:t xml:space="preserve">Safeguarding and </w:t>
            </w:r>
            <w:r w:rsidR="00951DB5">
              <w:rPr>
                <w:rFonts w:cs="Arial"/>
                <w:bCs/>
                <w:sz w:val="24"/>
                <w:szCs w:val="24"/>
              </w:rPr>
              <w:t>Wellbeing</w:t>
            </w:r>
            <w:r>
              <w:rPr>
                <w:rFonts w:cs="Arial"/>
                <w:bCs/>
                <w:sz w:val="24"/>
                <w:szCs w:val="24"/>
              </w:rPr>
              <w:t xml:space="preserve"> Lead</w:t>
            </w:r>
            <w:bookmarkEnd w:id="0"/>
          </w:p>
        </w:tc>
      </w:tr>
      <w:tr w:rsidR="00AC5992" w:rsidRPr="003813B4" w14:paraId="3F305DA8" w14:textId="77777777" w:rsidTr="008B2278">
        <w:tc>
          <w:tcPr>
            <w:tcW w:w="2943" w:type="dxa"/>
          </w:tcPr>
          <w:p w14:paraId="2EAE59CF" w14:textId="77777777" w:rsidR="00AC5992" w:rsidRPr="003813B4" w:rsidRDefault="00AC5992" w:rsidP="00C94F5D">
            <w:pPr>
              <w:pStyle w:val="Header"/>
              <w:tabs>
                <w:tab w:val="clear" w:pos="4153"/>
                <w:tab w:val="clear" w:pos="8306"/>
              </w:tabs>
              <w:jc w:val="both"/>
              <w:rPr>
                <w:rFonts w:cs="Arial"/>
                <w:b/>
                <w:sz w:val="24"/>
                <w:szCs w:val="24"/>
              </w:rPr>
            </w:pPr>
            <w:r w:rsidRPr="003813B4">
              <w:rPr>
                <w:rFonts w:cs="Arial"/>
                <w:b/>
                <w:sz w:val="24"/>
                <w:szCs w:val="24"/>
              </w:rPr>
              <w:t>Date of acceptance</w:t>
            </w:r>
          </w:p>
        </w:tc>
        <w:tc>
          <w:tcPr>
            <w:tcW w:w="6633" w:type="dxa"/>
          </w:tcPr>
          <w:p w14:paraId="71B81CA8" w14:textId="77777777" w:rsidR="00AC5992" w:rsidRPr="003813B4" w:rsidRDefault="00AC5992" w:rsidP="00C94F5D">
            <w:pPr>
              <w:pStyle w:val="BodyText"/>
              <w:jc w:val="both"/>
              <w:rPr>
                <w:rFonts w:cs="Arial"/>
                <w:szCs w:val="24"/>
              </w:rPr>
            </w:pPr>
            <w:r w:rsidRPr="003813B4">
              <w:rPr>
                <w:rFonts w:cs="Arial"/>
                <w:szCs w:val="24"/>
              </w:rPr>
              <w:t>July 2007</w:t>
            </w:r>
          </w:p>
        </w:tc>
      </w:tr>
      <w:tr w:rsidR="00AC5992" w:rsidRPr="003813B4" w14:paraId="536D2984" w14:textId="77777777" w:rsidTr="008B2278">
        <w:tc>
          <w:tcPr>
            <w:tcW w:w="2943" w:type="dxa"/>
          </w:tcPr>
          <w:p w14:paraId="3D85BCFD" w14:textId="77777777" w:rsidR="00AC5992" w:rsidRPr="003813B4" w:rsidRDefault="00AC5992" w:rsidP="00C94F5D">
            <w:pPr>
              <w:pStyle w:val="BodyText"/>
              <w:jc w:val="both"/>
              <w:rPr>
                <w:rFonts w:cs="Arial"/>
                <w:b/>
                <w:szCs w:val="24"/>
              </w:rPr>
            </w:pPr>
            <w:r w:rsidRPr="003813B4">
              <w:rPr>
                <w:rFonts w:cs="Arial"/>
                <w:b/>
                <w:szCs w:val="24"/>
              </w:rPr>
              <w:t>Last Review Date</w:t>
            </w:r>
          </w:p>
        </w:tc>
        <w:tc>
          <w:tcPr>
            <w:tcW w:w="6633" w:type="dxa"/>
          </w:tcPr>
          <w:p w14:paraId="4EB01046" w14:textId="33792285" w:rsidR="00AC5992" w:rsidRPr="003813B4" w:rsidRDefault="00AC5992" w:rsidP="00C94F5D">
            <w:pPr>
              <w:pStyle w:val="BodyText"/>
              <w:jc w:val="both"/>
              <w:rPr>
                <w:rFonts w:cs="Arial"/>
                <w:szCs w:val="24"/>
              </w:rPr>
            </w:pPr>
            <w:r w:rsidRPr="003813B4">
              <w:rPr>
                <w:rFonts w:cs="Arial"/>
                <w:szCs w:val="24"/>
              </w:rPr>
              <w:t>August 20</w:t>
            </w:r>
            <w:r w:rsidR="008B2278">
              <w:rPr>
                <w:rFonts w:cs="Arial"/>
                <w:szCs w:val="24"/>
              </w:rPr>
              <w:t>2</w:t>
            </w:r>
            <w:r w:rsidR="00FE21C8">
              <w:rPr>
                <w:rFonts w:cs="Arial"/>
                <w:szCs w:val="24"/>
              </w:rPr>
              <w:t>1</w:t>
            </w:r>
          </w:p>
        </w:tc>
      </w:tr>
      <w:tr w:rsidR="00AC5992" w:rsidRPr="003813B4" w14:paraId="3ACD4E08" w14:textId="77777777" w:rsidTr="008B2278">
        <w:tc>
          <w:tcPr>
            <w:tcW w:w="2943" w:type="dxa"/>
          </w:tcPr>
          <w:p w14:paraId="1DDE8FDC" w14:textId="77777777" w:rsidR="00AC5992" w:rsidRPr="003813B4" w:rsidRDefault="00AC5992" w:rsidP="00C94F5D">
            <w:pPr>
              <w:pStyle w:val="BodyText"/>
              <w:jc w:val="both"/>
              <w:rPr>
                <w:rFonts w:cs="Arial"/>
                <w:b/>
                <w:szCs w:val="24"/>
              </w:rPr>
            </w:pPr>
            <w:r w:rsidRPr="003813B4">
              <w:rPr>
                <w:rFonts w:cs="Arial"/>
                <w:b/>
                <w:szCs w:val="24"/>
              </w:rPr>
              <w:t>Next Review Date</w:t>
            </w:r>
          </w:p>
        </w:tc>
        <w:tc>
          <w:tcPr>
            <w:tcW w:w="6633" w:type="dxa"/>
          </w:tcPr>
          <w:p w14:paraId="7E41BBC4" w14:textId="060A1670" w:rsidR="00AC5992" w:rsidRPr="003813B4" w:rsidRDefault="00AC5992" w:rsidP="00C94F5D">
            <w:pPr>
              <w:pStyle w:val="BodyText"/>
              <w:jc w:val="both"/>
              <w:rPr>
                <w:rFonts w:cs="Arial"/>
                <w:szCs w:val="24"/>
              </w:rPr>
            </w:pPr>
            <w:r w:rsidRPr="003813B4">
              <w:rPr>
                <w:rFonts w:cs="Arial"/>
                <w:szCs w:val="24"/>
              </w:rPr>
              <w:t>August 20</w:t>
            </w:r>
            <w:r w:rsidR="00C81A19">
              <w:rPr>
                <w:rFonts w:cs="Arial"/>
                <w:szCs w:val="24"/>
              </w:rPr>
              <w:t>2</w:t>
            </w:r>
            <w:r w:rsidR="00FE21C8">
              <w:rPr>
                <w:rFonts w:cs="Arial"/>
                <w:szCs w:val="24"/>
              </w:rPr>
              <w:t>2</w:t>
            </w:r>
          </w:p>
        </w:tc>
      </w:tr>
      <w:tr w:rsidR="00AC5992" w:rsidRPr="003813B4" w14:paraId="4583FF25" w14:textId="77777777" w:rsidTr="008B2278">
        <w:tc>
          <w:tcPr>
            <w:tcW w:w="2943" w:type="dxa"/>
          </w:tcPr>
          <w:p w14:paraId="71375E3F" w14:textId="77777777" w:rsidR="00AC5992" w:rsidRPr="003813B4" w:rsidRDefault="00AC5992" w:rsidP="00C94F5D">
            <w:pPr>
              <w:pStyle w:val="BodyText"/>
              <w:jc w:val="both"/>
              <w:rPr>
                <w:rFonts w:cs="Arial"/>
                <w:szCs w:val="24"/>
              </w:rPr>
            </w:pPr>
            <w:r w:rsidRPr="003813B4">
              <w:rPr>
                <w:rFonts w:cs="Arial"/>
                <w:b/>
                <w:bCs/>
                <w:szCs w:val="24"/>
              </w:rPr>
              <w:t>Audience</w:t>
            </w:r>
          </w:p>
        </w:tc>
        <w:tc>
          <w:tcPr>
            <w:tcW w:w="6633" w:type="dxa"/>
          </w:tcPr>
          <w:p w14:paraId="742792D1" w14:textId="77777777" w:rsidR="00C81A19" w:rsidRPr="00C81A19" w:rsidRDefault="00C81A19" w:rsidP="00C94F5D">
            <w:pPr>
              <w:jc w:val="both"/>
              <w:rPr>
                <w:sz w:val="24"/>
                <w:szCs w:val="24"/>
                <w:lang w:eastAsia="en-GB"/>
              </w:rPr>
            </w:pPr>
            <w:bookmarkStart w:id="1" w:name="_Hlk16602229"/>
            <w:r w:rsidRPr="00C81A19">
              <w:rPr>
                <w:sz w:val="24"/>
                <w:szCs w:val="24"/>
                <w:lang w:eastAsia="en-GB"/>
              </w:rPr>
              <w:t xml:space="preserve">All Managers, academic and support staff, </w:t>
            </w:r>
            <w:bookmarkEnd w:id="1"/>
            <w:r w:rsidRPr="00C81A19">
              <w:rPr>
                <w:sz w:val="24"/>
                <w:szCs w:val="24"/>
                <w:lang w:eastAsia="en-GB"/>
              </w:rPr>
              <w:t xml:space="preserve">volunteers, </w:t>
            </w:r>
          </w:p>
          <w:p w14:paraId="2D38468D" w14:textId="77777777" w:rsidR="00C81A19" w:rsidRDefault="00C81A19" w:rsidP="00C94F5D">
            <w:pPr>
              <w:jc w:val="both"/>
              <w:rPr>
                <w:sz w:val="24"/>
                <w:szCs w:val="24"/>
                <w:lang w:eastAsia="en-GB"/>
              </w:rPr>
            </w:pPr>
            <w:r w:rsidRPr="00C81A19">
              <w:rPr>
                <w:sz w:val="24"/>
                <w:szCs w:val="24"/>
                <w:lang w:eastAsia="en-GB"/>
              </w:rPr>
              <w:t>Learners, and other service users.</w:t>
            </w:r>
          </w:p>
          <w:p w14:paraId="62F754FB" w14:textId="77777777" w:rsidR="00AC5992" w:rsidRPr="003813B4" w:rsidRDefault="00AC5992" w:rsidP="00C94F5D">
            <w:pPr>
              <w:jc w:val="both"/>
              <w:rPr>
                <w:rFonts w:cs="Arial"/>
                <w:sz w:val="24"/>
                <w:szCs w:val="24"/>
              </w:rPr>
            </w:pPr>
          </w:p>
        </w:tc>
      </w:tr>
    </w:tbl>
    <w:p w14:paraId="73DFFFBC" w14:textId="7BE72452" w:rsidR="00103392" w:rsidRDefault="00103392" w:rsidP="00C94F5D">
      <w:pPr>
        <w:pStyle w:val="Subtitle"/>
        <w:jc w:val="both"/>
        <w:rPr>
          <w:rFonts w:cs="Arial"/>
          <w:sz w:val="24"/>
          <w:szCs w:val="24"/>
        </w:rPr>
      </w:pPr>
    </w:p>
    <w:p w14:paraId="6D69621C" w14:textId="325A3663" w:rsidR="005B77B0" w:rsidRDefault="005B77B0" w:rsidP="00C94F5D">
      <w:pPr>
        <w:pStyle w:val="Subtitle"/>
        <w:jc w:val="both"/>
        <w:rPr>
          <w:rFonts w:cs="Arial"/>
          <w:sz w:val="24"/>
          <w:szCs w:val="24"/>
        </w:rPr>
      </w:pPr>
      <w:r>
        <w:rPr>
          <w:rFonts w:cs="Arial"/>
          <w:sz w:val="24"/>
          <w:szCs w:val="24"/>
        </w:rPr>
        <w:t>Signed</w:t>
      </w:r>
    </w:p>
    <w:p w14:paraId="49E548EF" w14:textId="7C2BD1E9" w:rsidR="005B77B0" w:rsidRDefault="005B77B0" w:rsidP="00C94F5D">
      <w:pPr>
        <w:pStyle w:val="Subtitle"/>
        <w:jc w:val="both"/>
        <w:rPr>
          <w:rFonts w:cs="Arial"/>
          <w:sz w:val="24"/>
          <w:szCs w:val="24"/>
        </w:rPr>
      </w:pPr>
    </w:p>
    <w:p w14:paraId="3820D6B9" w14:textId="5EDA5371" w:rsidR="005B77B0" w:rsidRDefault="005B77B0" w:rsidP="00C94F5D">
      <w:pPr>
        <w:pStyle w:val="Subtitle"/>
        <w:jc w:val="both"/>
        <w:rPr>
          <w:rFonts w:cs="Arial"/>
          <w:sz w:val="24"/>
          <w:szCs w:val="24"/>
        </w:rPr>
      </w:pPr>
    </w:p>
    <w:p w14:paraId="78C006E4" w14:textId="79D547CB" w:rsidR="005B77B0" w:rsidRDefault="005B77B0" w:rsidP="00C94F5D">
      <w:pPr>
        <w:pStyle w:val="Subtitle"/>
        <w:jc w:val="both"/>
        <w:rPr>
          <w:rFonts w:cs="Arial"/>
          <w:sz w:val="24"/>
          <w:szCs w:val="24"/>
        </w:rPr>
      </w:pPr>
    </w:p>
    <w:p w14:paraId="06303767" w14:textId="02CA1941" w:rsidR="005B77B0" w:rsidRDefault="005B77B0" w:rsidP="00C94F5D">
      <w:pPr>
        <w:pStyle w:val="Subtitle"/>
        <w:jc w:val="both"/>
        <w:rPr>
          <w:rFonts w:cs="Arial"/>
          <w:sz w:val="24"/>
          <w:szCs w:val="24"/>
        </w:rPr>
      </w:pPr>
    </w:p>
    <w:p w14:paraId="1E3773E2" w14:textId="50657175" w:rsidR="005B77B0" w:rsidRDefault="005B77B0" w:rsidP="00C94F5D">
      <w:pPr>
        <w:pStyle w:val="Subtitle"/>
        <w:jc w:val="both"/>
        <w:rPr>
          <w:rFonts w:cs="Arial"/>
          <w:sz w:val="24"/>
          <w:szCs w:val="24"/>
        </w:rPr>
      </w:pPr>
    </w:p>
    <w:p w14:paraId="5EBE6381" w14:textId="032CB10B" w:rsidR="005B77B0" w:rsidRDefault="005B77B0" w:rsidP="00C94F5D">
      <w:pPr>
        <w:pStyle w:val="Subtitle"/>
        <w:jc w:val="both"/>
        <w:rPr>
          <w:rFonts w:cs="Arial"/>
          <w:sz w:val="24"/>
          <w:szCs w:val="24"/>
        </w:rPr>
      </w:pPr>
      <w:r>
        <w:rPr>
          <w:rFonts w:cs="Arial"/>
          <w:sz w:val="24"/>
          <w:szCs w:val="24"/>
        </w:rPr>
        <w:t>Katherine Burns</w:t>
      </w:r>
    </w:p>
    <w:p w14:paraId="6490B561" w14:textId="51DF5405" w:rsidR="005B77B0" w:rsidRDefault="005B77B0" w:rsidP="00C94F5D">
      <w:pPr>
        <w:pStyle w:val="Subtitle"/>
        <w:jc w:val="both"/>
        <w:rPr>
          <w:rFonts w:cs="Arial"/>
          <w:sz w:val="24"/>
          <w:szCs w:val="24"/>
        </w:rPr>
      </w:pPr>
      <w:r>
        <w:rPr>
          <w:rFonts w:cs="Arial"/>
          <w:sz w:val="24"/>
          <w:szCs w:val="24"/>
        </w:rPr>
        <w:t>ACL Principal</w:t>
      </w:r>
    </w:p>
    <w:p w14:paraId="4F9C5F1B" w14:textId="3CF97071" w:rsidR="005B77B0" w:rsidRDefault="005B77B0" w:rsidP="00C94F5D">
      <w:pPr>
        <w:pStyle w:val="Subtitle"/>
        <w:jc w:val="both"/>
        <w:rPr>
          <w:rFonts w:cs="Arial"/>
          <w:sz w:val="24"/>
          <w:szCs w:val="24"/>
        </w:rPr>
      </w:pPr>
    </w:p>
    <w:p w14:paraId="40A08BEE" w14:textId="6A250698" w:rsidR="005B77B0" w:rsidRDefault="005B77B0" w:rsidP="00C94F5D">
      <w:pPr>
        <w:pStyle w:val="Subtitle"/>
        <w:jc w:val="both"/>
        <w:rPr>
          <w:rFonts w:cs="Arial"/>
          <w:sz w:val="24"/>
          <w:szCs w:val="24"/>
        </w:rPr>
      </w:pPr>
    </w:p>
    <w:p w14:paraId="297AECF5" w14:textId="77777777" w:rsidR="005B77B0" w:rsidRPr="003813B4" w:rsidRDefault="005B77B0" w:rsidP="00C94F5D">
      <w:pPr>
        <w:pStyle w:val="Subtitle"/>
        <w:jc w:val="both"/>
        <w:rPr>
          <w:rFonts w:cs="Arial"/>
          <w:sz w:val="24"/>
          <w:szCs w:val="24"/>
        </w:rPr>
      </w:pPr>
    </w:p>
    <w:p w14:paraId="7362D292" w14:textId="77777777" w:rsidR="00103392" w:rsidRDefault="007B3139" w:rsidP="00C94F5D">
      <w:pPr>
        <w:pStyle w:val="Heading1"/>
        <w:jc w:val="both"/>
        <w:rPr>
          <w:rFonts w:cs="Arial"/>
          <w:bCs/>
          <w:szCs w:val="24"/>
        </w:rPr>
      </w:pPr>
      <w:r w:rsidRPr="003813B4">
        <w:rPr>
          <w:rFonts w:cs="Arial"/>
          <w:bCs/>
          <w:szCs w:val="24"/>
        </w:rPr>
        <w:t>T</w:t>
      </w:r>
      <w:r w:rsidR="00103392" w:rsidRPr="003813B4">
        <w:rPr>
          <w:rFonts w:cs="Arial"/>
          <w:bCs/>
          <w:szCs w:val="24"/>
        </w:rPr>
        <w:t>he Policy</w:t>
      </w:r>
    </w:p>
    <w:p w14:paraId="31350DDF" w14:textId="77777777" w:rsidR="00F33DD5" w:rsidRPr="00F33DD5" w:rsidRDefault="00F33DD5" w:rsidP="00F33DD5"/>
    <w:p w14:paraId="5B61EDF7" w14:textId="77777777" w:rsidR="00FE4927" w:rsidRPr="00FE4927" w:rsidRDefault="00FE4927" w:rsidP="00FE4927">
      <w:pPr>
        <w:jc w:val="both"/>
        <w:outlineLvl w:val="0"/>
        <w:rPr>
          <w:sz w:val="24"/>
          <w:szCs w:val="24"/>
          <w:lang w:eastAsia="en-GB"/>
        </w:rPr>
      </w:pPr>
      <w:r w:rsidRPr="00FE4927">
        <w:rPr>
          <w:sz w:val="24"/>
          <w:szCs w:val="24"/>
          <w:lang w:eastAsia="en-GB"/>
        </w:rPr>
        <w:t>For the purpose of this document the use of the term learner is inclusive of apprentices.</w:t>
      </w:r>
    </w:p>
    <w:p w14:paraId="56F30148" w14:textId="77777777" w:rsidR="00C81A19" w:rsidRPr="00C81A19" w:rsidRDefault="00C81A19" w:rsidP="00C94F5D">
      <w:pPr>
        <w:jc w:val="both"/>
      </w:pPr>
    </w:p>
    <w:p w14:paraId="43851E38" w14:textId="77777777" w:rsidR="00103392" w:rsidRPr="003813B4" w:rsidRDefault="00103392" w:rsidP="00C94F5D">
      <w:pPr>
        <w:jc w:val="both"/>
        <w:rPr>
          <w:rFonts w:cs="Arial"/>
          <w:sz w:val="24"/>
          <w:szCs w:val="24"/>
        </w:rPr>
      </w:pPr>
      <w:r w:rsidRPr="003813B4">
        <w:rPr>
          <w:rFonts w:cs="Arial"/>
          <w:sz w:val="24"/>
          <w:szCs w:val="24"/>
        </w:rPr>
        <w:t>The following acts provide a statutory framework defining unlawful direct and indirect discrimination, and place on institutions a duty to promote</w:t>
      </w:r>
      <w:r w:rsidR="007349A2" w:rsidRPr="003813B4">
        <w:rPr>
          <w:rFonts w:cs="Arial"/>
          <w:sz w:val="24"/>
          <w:szCs w:val="24"/>
        </w:rPr>
        <w:t xml:space="preserve"> equality and diversity</w:t>
      </w:r>
      <w:r w:rsidRPr="003813B4">
        <w:rPr>
          <w:rFonts w:cs="Arial"/>
          <w:sz w:val="24"/>
          <w:szCs w:val="24"/>
        </w:rPr>
        <w:t>:</w:t>
      </w:r>
    </w:p>
    <w:p w14:paraId="64E515DF" w14:textId="77777777" w:rsidR="00103392" w:rsidRPr="003813B4" w:rsidRDefault="00103392" w:rsidP="00C94F5D">
      <w:pPr>
        <w:pStyle w:val="BodyText"/>
        <w:jc w:val="both"/>
        <w:rPr>
          <w:rFonts w:cs="Arial"/>
          <w:szCs w:val="24"/>
        </w:rPr>
      </w:pPr>
    </w:p>
    <w:p w14:paraId="4384E973" w14:textId="77777777" w:rsidR="0011769F" w:rsidRPr="003813B4" w:rsidRDefault="0011769F" w:rsidP="00C94F5D">
      <w:pPr>
        <w:pStyle w:val="BodyText"/>
        <w:numPr>
          <w:ilvl w:val="0"/>
          <w:numId w:val="28"/>
        </w:numPr>
        <w:ind w:left="360"/>
        <w:jc w:val="both"/>
        <w:rPr>
          <w:rFonts w:cs="Arial"/>
          <w:szCs w:val="24"/>
        </w:rPr>
      </w:pPr>
      <w:r w:rsidRPr="003813B4">
        <w:rPr>
          <w:rFonts w:cs="Arial"/>
          <w:szCs w:val="24"/>
        </w:rPr>
        <w:t xml:space="preserve">Care Act 2014 </w:t>
      </w:r>
    </w:p>
    <w:p w14:paraId="5CFCA7A8" w14:textId="1898A2A7" w:rsidR="00103392" w:rsidRPr="003813B4" w:rsidRDefault="00103392" w:rsidP="00C94F5D">
      <w:pPr>
        <w:pStyle w:val="BodyText"/>
        <w:numPr>
          <w:ilvl w:val="0"/>
          <w:numId w:val="28"/>
        </w:numPr>
        <w:ind w:left="360"/>
        <w:jc w:val="both"/>
        <w:rPr>
          <w:rFonts w:cs="Arial"/>
          <w:szCs w:val="24"/>
        </w:rPr>
      </w:pPr>
      <w:r w:rsidRPr="003813B4">
        <w:rPr>
          <w:rFonts w:cs="Arial"/>
          <w:szCs w:val="24"/>
        </w:rPr>
        <w:t>Civil Partnerships Act 20</w:t>
      </w:r>
      <w:r w:rsidR="00E45467">
        <w:rPr>
          <w:rFonts w:cs="Arial"/>
          <w:szCs w:val="24"/>
        </w:rPr>
        <w:t>19</w:t>
      </w:r>
    </w:p>
    <w:p w14:paraId="44551297" w14:textId="77777777" w:rsidR="0011769F" w:rsidRPr="003813B4" w:rsidRDefault="0011769F" w:rsidP="00C94F5D">
      <w:pPr>
        <w:pStyle w:val="BodyText"/>
        <w:numPr>
          <w:ilvl w:val="0"/>
          <w:numId w:val="28"/>
        </w:numPr>
        <w:ind w:left="360"/>
        <w:jc w:val="both"/>
        <w:rPr>
          <w:rFonts w:cs="Arial"/>
          <w:szCs w:val="24"/>
        </w:rPr>
      </w:pPr>
      <w:r w:rsidRPr="003813B4">
        <w:rPr>
          <w:rFonts w:cs="Arial"/>
          <w:szCs w:val="24"/>
        </w:rPr>
        <w:t>Human Rights Act 1998</w:t>
      </w:r>
    </w:p>
    <w:p w14:paraId="0EB70D64" w14:textId="61E766A7" w:rsidR="00AD1970" w:rsidRDefault="00103392" w:rsidP="00C94F5D">
      <w:pPr>
        <w:pStyle w:val="BodyText"/>
        <w:numPr>
          <w:ilvl w:val="0"/>
          <w:numId w:val="28"/>
        </w:numPr>
        <w:ind w:left="360"/>
        <w:jc w:val="both"/>
        <w:rPr>
          <w:rFonts w:cs="Arial"/>
          <w:szCs w:val="24"/>
        </w:rPr>
      </w:pPr>
      <w:r w:rsidRPr="003813B4">
        <w:rPr>
          <w:rFonts w:cs="Arial"/>
          <w:szCs w:val="24"/>
        </w:rPr>
        <w:t xml:space="preserve">Equality </w:t>
      </w:r>
      <w:r w:rsidR="00F163E7" w:rsidRPr="003813B4">
        <w:rPr>
          <w:rFonts w:cs="Arial"/>
          <w:szCs w:val="24"/>
        </w:rPr>
        <w:t>Act 2010, including:</w:t>
      </w:r>
    </w:p>
    <w:p w14:paraId="0559F029" w14:textId="77D59AE4" w:rsidR="00B62BFE" w:rsidRPr="003813B4" w:rsidRDefault="00B62BFE" w:rsidP="00C94F5D">
      <w:pPr>
        <w:pStyle w:val="BodyText"/>
        <w:numPr>
          <w:ilvl w:val="0"/>
          <w:numId w:val="28"/>
        </w:numPr>
        <w:ind w:left="360"/>
        <w:jc w:val="both"/>
        <w:rPr>
          <w:rFonts w:cs="Arial"/>
          <w:szCs w:val="24"/>
        </w:rPr>
      </w:pPr>
      <w:r>
        <w:rPr>
          <w:rFonts w:cs="Arial"/>
          <w:szCs w:val="24"/>
        </w:rPr>
        <w:t>Equal Pay</w:t>
      </w:r>
    </w:p>
    <w:p w14:paraId="1F896356" w14:textId="77777777" w:rsidR="007B3139" w:rsidRPr="003813B4" w:rsidRDefault="007B3139" w:rsidP="00C94F5D">
      <w:pPr>
        <w:pStyle w:val="BodyText"/>
        <w:numPr>
          <w:ilvl w:val="0"/>
          <w:numId w:val="27"/>
        </w:numPr>
        <w:ind w:left="360"/>
        <w:jc w:val="both"/>
        <w:rPr>
          <w:rFonts w:cs="Arial"/>
          <w:szCs w:val="24"/>
        </w:rPr>
      </w:pPr>
      <w:r w:rsidRPr="003813B4">
        <w:rPr>
          <w:rFonts w:cs="Arial"/>
          <w:szCs w:val="24"/>
        </w:rPr>
        <w:t>Disability Discrimination Act 1995 (2010 amendment)</w:t>
      </w:r>
    </w:p>
    <w:p w14:paraId="74B4A1F2" w14:textId="73A3FD15" w:rsidR="00F21ABA" w:rsidRPr="003813B4" w:rsidRDefault="00F21ABA" w:rsidP="00C94F5D">
      <w:pPr>
        <w:pStyle w:val="BodyText"/>
        <w:numPr>
          <w:ilvl w:val="0"/>
          <w:numId w:val="27"/>
        </w:numPr>
        <w:ind w:left="360"/>
        <w:jc w:val="both"/>
        <w:rPr>
          <w:rFonts w:cs="Arial"/>
          <w:szCs w:val="24"/>
        </w:rPr>
      </w:pPr>
      <w:r w:rsidRPr="003813B4">
        <w:rPr>
          <w:rFonts w:cs="Arial"/>
          <w:szCs w:val="24"/>
        </w:rPr>
        <w:t>Employment Equality (Age) Regulation 2006</w:t>
      </w:r>
      <w:r w:rsidR="003C107E">
        <w:rPr>
          <w:rFonts w:cs="Arial"/>
          <w:szCs w:val="24"/>
        </w:rPr>
        <w:t>, revised 2010</w:t>
      </w:r>
    </w:p>
    <w:p w14:paraId="50B5BA99" w14:textId="77777777" w:rsidR="00F21ABA" w:rsidRPr="003813B4" w:rsidRDefault="00F21ABA" w:rsidP="00C94F5D">
      <w:pPr>
        <w:pStyle w:val="BodyText"/>
        <w:numPr>
          <w:ilvl w:val="0"/>
          <w:numId w:val="27"/>
        </w:numPr>
        <w:ind w:left="360"/>
        <w:jc w:val="both"/>
        <w:rPr>
          <w:rFonts w:cs="Arial"/>
          <w:szCs w:val="24"/>
        </w:rPr>
      </w:pPr>
      <w:r w:rsidRPr="003813B4">
        <w:rPr>
          <w:rFonts w:cs="Arial"/>
          <w:szCs w:val="24"/>
        </w:rPr>
        <w:lastRenderedPageBreak/>
        <w:t>Employment Equality (Religion or Belief) Regulation 2003</w:t>
      </w:r>
    </w:p>
    <w:p w14:paraId="66C458D2" w14:textId="77777777" w:rsidR="00F21ABA" w:rsidRPr="003813B4" w:rsidRDefault="00F21ABA" w:rsidP="00C94F5D">
      <w:pPr>
        <w:pStyle w:val="BodyText"/>
        <w:numPr>
          <w:ilvl w:val="0"/>
          <w:numId w:val="27"/>
        </w:numPr>
        <w:ind w:left="360"/>
        <w:jc w:val="both"/>
        <w:rPr>
          <w:rFonts w:cs="Arial"/>
          <w:szCs w:val="24"/>
        </w:rPr>
      </w:pPr>
      <w:r w:rsidRPr="003813B4">
        <w:rPr>
          <w:rFonts w:cs="Arial"/>
          <w:szCs w:val="24"/>
        </w:rPr>
        <w:t>Employment Equality (Sex Discrimination) Regulations 2005</w:t>
      </w:r>
    </w:p>
    <w:p w14:paraId="5D642F8B" w14:textId="359C4107" w:rsidR="007B3139" w:rsidRPr="003B6E3E" w:rsidRDefault="00F21ABA" w:rsidP="003B6E3E">
      <w:pPr>
        <w:pStyle w:val="BodyText"/>
        <w:numPr>
          <w:ilvl w:val="0"/>
          <w:numId w:val="27"/>
        </w:numPr>
        <w:ind w:left="360"/>
        <w:jc w:val="both"/>
        <w:rPr>
          <w:rFonts w:cs="Arial"/>
          <w:szCs w:val="24"/>
        </w:rPr>
      </w:pPr>
      <w:r w:rsidRPr="003813B4">
        <w:rPr>
          <w:rFonts w:cs="Arial"/>
          <w:szCs w:val="24"/>
        </w:rPr>
        <w:t>Employment Equality (Sexual Orientation) Regulation 200</w:t>
      </w:r>
      <w:r w:rsidR="003B6E3E">
        <w:rPr>
          <w:rFonts w:cs="Arial"/>
          <w:szCs w:val="24"/>
        </w:rPr>
        <w:t>7</w:t>
      </w:r>
    </w:p>
    <w:p w14:paraId="6780D916" w14:textId="5CC68E71" w:rsidR="00103392" w:rsidRPr="003813B4" w:rsidRDefault="00F21ABA" w:rsidP="00C94F5D">
      <w:pPr>
        <w:pStyle w:val="BodyText"/>
        <w:numPr>
          <w:ilvl w:val="0"/>
          <w:numId w:val="27"/>
        </w:numPr>
        <w:ind w:left="360"/>
        <w:jc w:val="both"/>
        <w:rPr>
          <w:rFonts w:cs="Arial"/>
          <w:szCs w:val="24"/>
        </w:rPr>
      </w:pPr>
      <w:r w:rsidRPr="003813B4">
        <w:rPr>
          <w:rFonts w:cs="Arial"/>
          <w:szCs w:val="24"/>
        </w:rPr>
        <w:t xml:space="preserve">Gender Recognition Act </w:t>
      </w:r>
      <w:r w:rsidR="007B3139" w:rsidRPr="003813B4">
        <w:rPr>
          <w:rFonts w:cs="Arial"/>
          <w:szCs w:val="24"/>
        </w:rPr>
        <w:t>2004 (</w:t>
      </w:r>
      <w:r w:rsidRPr="003813B4">
        <w:rPr>
          <w:rFonts w:cs="Arial"/>
          <w:szCs w:val="24"/>
        </w:rPr>
        <w:t>20</w:t>
      </w:r>
      <w:r w:rsidR="0067786F">
        <w:rPr>
          <w:rFonts w:cs="Arial"/>
          <w:szCs w:val="24"/>
        </w:rPr>
        <w:t>20</w:t>
      </w:r>
      <w:r w:rsidR="007B3139" w:rsidRPr="003813B4">
        <w:rPr>
          <w:rFonts w:cs="Arial"/>
          <w:szCs w:val="24"/>
        </w:rPr>
        <w:t xml:space="preserve"> amendment)</w:t>
      </w:r>
    </w:p>
    <w:p w14:paraId="551508EB" w14:textId="60BDF66D" w:rsidR="00103392" w:rsidRPr="003813B4" w:rsidRDefault="00103392" w:rsidP="00C94F5D">
      <w:pPr>
        <w:pStyle w:val="BodyText"/>
        <w:numPr>
          <w:ilvl w:val="0"/>
          <w:numId w:val="27"/>
        </w:numPr>
        <w:ind w:left="360"/>
        <w:jc w:val="both"/>
        <w:rPr>
          <w:rFonts w:cs="Arial"/>
          <w:szCs w:val="24"/>
        </w:rPr>
      </w:pPr>
      <w:r w:rsidRPr="003813B4">
        <w:rPr>
          <w:rFonts w:cs="Arial"/>
          <w:szCs w:val="24"/>
        </w:rPr>
        <w:t>Protection from Harassment Act 2007</w:t>
      </w:r>
      <w:r w:rsidR="00626504">
        <w:rPr>
          <w:rFonts w:cs="Arial"/>
          <w:szCs w:val="24"/>
        </w:rPr>
        <w:t xml:space="preserve"> (</w:t>
      </w:r>
      <w:r w:rsidR="00514581">
        <w:rPr>
          <w:rFonts w:cs="Arial"/>
          <w:szCs w:val="24"/>
        </w:rPr>
        <w:t>2019 amendment)</w:t>
      </w:r>
    </w:p>
    <w:p w14:paraId="2303F6BD" w14:textId="77777777" w:rsidR="007B3139" w:rsidRPr="003813B4" w:rsidRDefault="007B3139" w:rsidP="00C94F5D">
      <w:pPr>
        <w:pStyle w:val="BodyText"/>
        <w:numPr>
          <w:ilvl w:val="0"/>
          <w:numId w:val="27"/>
        </w:numPr>
        <w:ind w:left="360"/>
        <w:jc w:val="both"/>
        <w:rPr>
          <w:rFonts w:cs="Arial"/>
          <w:szCs w:val="24"/>
        </w:rPr>
      </w:pPr>
      <w:r w:rsidRPr="003813B4">
        <w:rPr>
          <w:rFonts w:cs="Arial"/>
          <w:szCs w:val="24"/>
        </w:rPr>
        <w:t>Race Relations Act 1976 (2000 amendment)</w:t>
      </w:r>
    </w:p>
    <w:p w14:paraId="6A1D828E" w14:textId="77777777" w:rsidR="00103392" w:rsidRPr="003813B4" w:rsidRDefault="00103392" w:rsidP="00C94F5D">
      <w:pPr>
        <w:pStyle w:val="BodyText"/>
        <w:numPr>
          <w:ilvl w:val="0"/>
          <w:numId w:val="27"/>
        </w:numPr>
        <w:ind w:left="360"/>
        <w:jc w:val="both"/>
        <w:rPr>
          <w:rFonts w:cs="Arial"/>
          <w:szCs w:val="24"/>
        </w:rPr>
      </w:pPr>
      <w:r w:rsidRPr="003813B4">
        <w:rPr>
          <w:rFonts w:cs="Arial"/>
          <w:szCs w:val="24"/>
        </w:rPr>
        <w:t>Racial and Religious Hatred Act 2006</w:t>
      </w:r>
    </w:p>
    <w:p w14:paraId="09266FE2" w14:textId="0964BF37" w:rsidR="00103392" w:rsidRPr="003813B4" w:rsidRDefault="00103392" w:rsidP="00C94F5D">
      <w:pPr>
        <w:pStyle w:val="BodyText"/>
        <w:numPr>
          <w:ilvl w:val="0"/>
          <w:numId w:val="27"/>
        </w:numPr>
        <w:ind w:left="360"/>
        <w:jc w:val="both"/>
        <w:rPr>
          <w:rFonts w:cs="Arial"/>
          <w:szCs w:val="24"/>
        </w:rPr>
      </w:pPr>
      <w:r w:rsidRPr="003813B4">
        <w:rPr>
          <w:rFonts w:cs="Arial"/>
          <w:szCs w:val="24"/>
        </w:rPr>
        <w:t>Sex Discrimination Act 1975</w:t>
      </w:r>
      <w:r w:rsidR="008D34AC">
        <w:rPr>
          <w:rFonts w:cs="Arial"/>
          <w:szCs w:val="24"/>
        </w:rPr>
        <w:t xml:space="preserve"> (</w:t>
      </w:r>
      <w:r w:rsidR="003D1F25">
        <w:rPr>
          <w:rFonts w:cs="Arial"/>
          <w:szCs w:val="24"/>
        </w:rPr>
        <w:t>2013 amendment)</w:t>
      </w:r>
    </w:p>
    <w:p w14:paraId="229EF2F7" w14:textId="77777777" w:rsidR="00103392" w:rsidRPr="003813B4" w:rsidRDefault="00103392" w:rsidP="00C94F5D">
      <w:pPr>
        <w:pStyle w:val="BodyText"/>
        <w:numPr>
          <w:ilvl w:val="0"/>
          <w:numId w:val="27"/>
        </w:numPr>
        <w:ind w:left="360"/>
        <w:jc w:val="both"/>
        <w:rPr>
          <w:rFonts w:cs="Arial"/>
          <w:szCs w:val="24"/>
        </w:rPr>
      </w:pPr>
      <w:r w:rsidRPr="003813B4">
        <w:rPr>
          <w:rFonts w:cs="Arial"/>
          <w:szCs w:val="24"/>
        </w:rPr>
        <w:t>Sex Discrimination (Gender Reassignment) Regulations 1999</w:t>
      </w:r>
    </w:p>
    <w:p w14:paraId="46DBBA9B" w14:textId="463FB10C" w:rsidR="00103392" w:rsidRDefault="00103392" w:rsidP="00C94F5D">
      <w:pPr>
        <w:pStyle w:val="BodyText"/>
        <w:numPr>
          <w:ilvl w:val="0"/>
          <w:numId w:val="27"/>
        </w:numPr>
        <w:ind w:left="360"/>
        <w:jc w:val="both"/>
        <w:rPr>
          <w:rFonts w:cs="Arial"/>
          <w:szCs w:val="24"/>
        </w:rPr>
      </w:pPr>
      <w:r w:rsidRPr="003813B4">
        <w:rPr>
          <w:rFonts w:cs="Arial"/>
          <w:szCs w:val="24"/>
        </w:rPr>
        <w:t>Special Educational Needs and Disability Act 2001</w:t>
      </w:r>
      <w:r w:rsidR="004732B6">
        <w:rPr>
          <w:rFonts w:cs="Arial"/>
          <w:szCs w:val="24"/>
        </w:rPr>
        <w:t>(2020 amendment)</w:t>
      </w:r>
    </w:p>
    <w:p w14:paraId="7692B415" w14:textId="77777777" w:rsidR="00C81A19" w:rsidRPr="003813B4" w:rsidRDefault="00C81A19" w:rsidP="00C94F5D">
      <w:pPr>
        <w:pStyle w:val="BodyText"/>
        <w:ind w:left="360"/>
        <w:jc w:val="both"/>
        <w:rPr>
          <w:rFonts w:cs="Arial"/>
          <w:szCs w:val="24"/>
        </w:rPr>
      </w:pPr>
    </w:p>
    <w:p w14:paraId="7513796B" w14:textId="77777777" w:rsidR="00C81A19" w:rsidRDefault="00C81A19" w:rsidP="00C94F5D">
      <w:pPr>
        <w:pStyle w:val="BodyText"/>
        <w:jc w:val="both"/>
        <w:rPr>
          <w:rFonts w:cs="Arial"/>
          <w:szCs w:val="24"/>
        </w:rPr>
      </w:pPr>
    </w:p>
    <w:p w14:paraId="0725FE60" w14:textId="77777777" w:rsidR="00702F68" w:rsidRDefault="00702F68" w:rsidP="00C94F5D">
      <w:pPr>
        <w:pStyle w:val="BodyText"/>
        <w:jc w:val="both"/>
        <w:rPr>
          <w:rFonts w:cs="Arial"/>
          <w:szCs w:val="24"/>
        </w:rPr>
      </w:pPr>
    </w:p>
    <w:p w14:paraId="579C7021" w14:textId="77777777" w:rsidR="00277B4E" w:rsidRPr="003813B4" w:rsidRDefault="00702F68" w:rsidP="00C94F5D">
      <w:pPr>
        <w:pStyle w:val="BodyText"/>
        <w:jc w:val="both"/>
        <w:rPr>
          <w:rFonts w:cs="Arial"/>
          <w:szCs w:val="24"/>
        </w:rPr>
      </w:pPr>
      <w:r>
        <w:rPr>
          <w:rFonts w:cs="Arial"/>
          <w:szCs w:val="24"/>
        </w:rPr>
        <w:t xml:space="preserve">We aim </w:t>
      </w:r>
      <w:r w:rsidR="00277B4E" w:rsidRPr="003813B4">
        <w:rPr>
          <w:rFonts w:cs="Arial"/>
          <w:szCs w:val="24"/>
        </w:rPr>
        <w:t xml:space="preserve">to eliminate all forms of discrimination and institutional barriers, which might be disadvantaging current or </w:t>
      </w:r>
      <w:r w:rsidR="00DF5891" w:rsidRPr="003813B4">
        <w:rPr>
          <w:rFonts w:cs="Arial"/>
          <w:szCs w:val="24"/>
        </w:rPr>
        <w:t>prospective learners or staff within</w:t>
      </w:r>
      <w:r w:rsidR="00277B4E" w:rsidRPr="003813B4">
        <w:rPr>
          <w:rFonts w:cs="Arial"/>
          <w:szCs w:val="24"/>
        </w:rPr>
        <w:t xml:space="preserve"> our Service, and to take </w:t>
      </w:r>
      <w:r w:rsidR="00937F57" w:rsidRPr="003813B4">
        <w:rPr>
          <w:rFonts w:cs="Arial"/>
          <w:szCs w:val="24"/>
        </w:rPr>
        <w:t>positive</w:t>
      </w:r>
      <w:r w:rsidR="00277B4E" w:rsidRPr="003813B4">
        <w:rPr>
          <w:rFonts w:cs="Arial"/>
          <w:szCs w:val="24"/>
        </w:rPr>
        <w:t xml:space="preserve"> action to remedy any forms of discrimination in all aspects of Adult Community Learning life.</w:t>
      </w:r>
    </w:p>
    <w:p w14:paraId="2786983A" w14:textId="77777777" w:rsidR="00277B4E" w:rsidRPr="003813B4" w:rsidRDefault="00277B4E" w:rsidP="00C94F5D">
      <w:pPr>
        <w:pStyle w:val="BodyText"/>
        <w:jc w:val="both"/>
        <w:rPr>
          <w:rFonts w:cs="Arial"/>
          <w:szCs w:val="24"/>
        </w:rPr>
      </w:pPr>
    </w:p>
    <w:p w14:paraId="718AB4AC" w14:textId="3EA87B9B" w:rsidR="00277B4E" w:rsidRDefault="00277B4E" w:rsidP="00C94F5D">
      <w:pPr>
        <w:pStyle w:val="BodyText"/>
        <w:jc w:val="both"/>
        <w:rPr>
          <w:rFonts w:cs="Arial"/>
          <w:szCs w:val="24"/>
        </w:rPr>
      </w:pPr>
      <w:r w:rsidRPr="003813B4">
        <w:rPr>
          <w:rFonts w:cs="Arial"/>
          <w:szCs w:val="24"/>
        </w:rPr>
        <w:t>In particular the Service is committed to</w:t>
      </w:r>
      <w:r w:rsidR="00082A66" w:rsidRPr="003813B4">
        <w:rPr>
          <w:rFonts w:cs="Arial"/>
          <w:szCs w:val="24"/>
        </w:rPr>
        <w:t xml:space="preserve"> ensuring all learners and</w:t>
      </w:r>
      <w:r w:rsidR="008759BE" w:rsidRPr="003813B4">
        <w:rPr>
          <w:rFonts w:cs="Arial"/>
          <w:szCs w:val="24"/>
        </w:rPr>
        <w:t xml:space="preserve"> s</w:t>
      </w:r>
      <w:r w:rsidR="003B555D" w:rsidRPr="003813B4">
        <w:rPr>
          <w:rFonts w:cs="Arial"/>
          <w:szCs w:val="24"/>
        </w:rPr>
        <w:t>taff are given equal opportunities</w:t>
      </w:r>
      <w:r w:rsidR="00082A66" w:rsidRPr="003813B4">
        <w:rPr>
          <w:rFonts w:cs="Arial"/>
          <w:szCs w:val="24"/>
        </w:rPr>
        <w:t xml:space="preserve"> and</w:t>
      </w:r>
      <w:r w:rsidR="003B555D" w:rsidRPr="003813B4">
        <w:rPr>
          <w:rFonts w:cs="Arial"/>
          <w:szCs w:val="24"/>
        </w:rPr>
        <w:t xml:space="preserve"> treated</w:t>
      </w:r>
      <w:r w:rsidR="00082A66" w:rsidRPr="003813B4">
        <w:rPr>
          <w:rFonts w:cs="Arial"/>
          <w:szCs w:val="24"/>
        </w:rPr>
        <w:t xml:space="preserve"> fairly on a </w:t>
      </w:r>
      <w:proofErr w:type="gramStart"/>
      <w:r w:rsidR="00082A66" w:rsidRPr="003813B4">
        <w:rPr>
          <w:rFonts w:cs="Arial"/>
          <w:szCs w:val="24"/>
        </w:rPr>
        <w:t>day to day</w:t>
      </w:r>
      <w:proofErr w:type="gramEnd"/>
      <w:r w:rsidR="00082A66" w:rsidRPr="003813B4">
        <w:rPr>
          <w:rFonts w:cs="Arial"/>
          <w:szCs w:val="24"/>
        </w:rPr>
        <w:t xml:space="preserve"> basis</w:t>
      </w:r>
      <w:r w:rsidR="00937F57" w:rsidRPr="003813B4">
        <w:rPr>
          <w:rFonts w:cs="Arial"/>
          <w:szCs w:val="24"/>
        </w:rPr>
        <w:t xml:space="preserve"> regardless</w:t>
      </w:r>
      <w:r w:rsidRPr="003813B4">
        <w:rPr>
          <w:rFonts w:cs="Arial"/>
          <w:szCs w:val="24"/>
        </w:rPr>
        <w:t xml:space="preserve"> of age, disability, gender</w:t>
      </w:r>
      <w:r w:rsidR="008759BE" w:rsidRPr="003813B4">
        <w:rPr>
          <w:rFonts w:cs="Arial"/>
          <w:szCs w:val="24"/>
        </w:rPr>
        <w:t xml:space="preserve"> reassignment</w:t>
      </w:r>
      <w:r w:rsidRPr="003813B4">
        <w:rPr>
          <w:rFonts w:cs="Arial"/>
          <w:szCs w:val="24"/>
        </w:rPr>
        <w:t>,</w:t>
      </w:r>
      <w:r w:rsidR="008759BE" w:rsidRPr="003813B4">
        <w:rPr>
          <w:rFonts w:cs="Arial"/>
          <w:szCs w:val="24"/>
        </w:rPr>
        <w:t xml:space="preserve"> marriage or civil partnership, pregnancy and maternity,</w:t>
      </w:r>
      <w:r w:rsidRPr="003813B4">
        <w:rPr>
          <w:rFonts w:cs="Arial"/>
          <w:szCs w:val="24"/>
        </w:rPr>
        <w:t xml:space="preserve"> race</w:t>
      </w:r>
      <w:r w:rsidR="00937F57" w:rsidRPr="003813B4">
        <w:rPr>
          <w:rFonts w:cs="Arial"/>
          <w:szCs w:val="24"/>
        </w:rPr>
        <w:t xml:space="preserve">, </w:t>
      </w:r>
      <w:r w:rsidR="008759BE" w:rsidRPr="003813B4">
        <w:rPr>
          <w:rFonts w:cs="Arial"/>
          <w:szCs w:val="24"/>
        </w:rPr>
        <w:t>religion and belief, sex and</w:t>
      </w:r>
      <w:r w:rsidR="00937F57" w:rsidRPr="003813B4">
        <w:rPr>
          <w:rFonts w:cs="Arial"/>
          <w:szCs w:val="24"/>
        </w:rPr>
        <w:t xml:space="preserve"> sexual orientation</w:t>
      </w:r>
      <w:r w:rsidR="00B778CC">
        <w:rPr>
          <w:rFonts w:cs="Arial"/>
          <w:szCs w:val="24"/>
        </w:rPr>
        <w:t>.</w:t>
      </w:r>
      <w:r w:rsidR="00937F57" w:rsidRPr="003813B4">
        <w:rPr>
          <w:rFonts w:cs="Arial"/>
          <w:szCs w:val="24"/>
        </w:rPr>
        <w:t xml:space="preserve"> </w:t>
      </w:r>
      <w:r w:rsidR="00B778CC">
        <w:rPr>
          <w:rFonts w:cs="Arial"/>
          <w:szCs w:val="24"/>
        </w:rPr>
        <w:t>T</w:t>
      </w:r>
      <w:r w:rsidR="00780AF2" w:rsidRPr="003813B4">
        <w:rPr>
          <w:rFonts w:cs="Arial"/>
          <w:szCs w:val="24"/>
        </w:rPr>
        <w:t>hese are know</w:t>
      </w:r>
      <w:r w:rsidR="00F700C9" w:rsidRPr="003813B4">
        <w:rPr>
          <w:rFonts w:cs="Arial"/>
          <w:szCs w:val="24"/>
        </w:rPr>
        <w:t>n</w:t>
      </w:r>
      <w:r w:rsidR="00780AF2" w:rsidRPr="003813B4">
        <w:rPr>
          <w:rFonts w:cs="Arial"/>
          <w:szCs w:val="24"/>
        </w:rPr>
        <w:t xml:space="preserve"> as protected characteristic</w:t>
      </w:r>
      <w:r w:rsidR="00F700C9" w:rsidRPr="003813B4">
        <w:rPr>
          <w:rFonts w:cs="Arial"/>
          <w:szCs w:val="24"/>
        </w:rPr>
        <w:t>s,</w:t>
      </w:r>
      <w:r w:rsidR="00780AF2" w:rsidRPr="003813B4">
        <w:rPr>
          <w:rFonts w:cs="Arial"/>
          <w:szCs w:val="24"/>
        </w:rPr>
        <w:t xml:space="preserve"> as well as those that are disadvantaged due to reasons of </w:t>
      </w:r>
      <w:r w:rsidRPr="003813B4">
        <w:rPr>
          <w:rFonts w:cs="Arial"/>
          <w:szCs w:val="24"/>
        </w:rPr>
        <w:t>socio-economic</w:t>
      </w:r>
      <w:r w:rsidR="00937F57" w:rsidRPr="003813B4">
        <w:rPr>
          <w:rFonts w:cs="Arial"/>
          <w:szCs w:val="24"/>
        </w:rPr>
        <w:t>, financial hardship and/or rural isolation</w:t>
      </w:r>
      <w:r w:rsidR="00780AF2" w:rsidRPr="003813B4">
        <w:rPr>
          <w:rFonts w:cs="Arial"/>
          <w:szCs w:val="24"/>
        </w:rPr>
        <w:t>.</w:t>
      </w:r>
    </w:p>
    <w:p w14:paraId="71420EE3" w14:textId="77777777" w:rsidR="00F33DD5" w:rsidRDefault="00F33DD5" w:rsidP="00C94F5D">
      <w:pPr>
        <w:pStyle w:val="BodyText"/>
        <w:jc w:val="both"/>
        <w:rPr>
          <w:rFonts w:cs="Arial"/>
          <w:szCs w:val="24"/>
        </w:rPr>
      </w:pPr>
    </w:p>
    <w:p w14:paraId="0E420398" w14:textId="77777777" w:rsidR="00F33DD5" w:rsidRDefault="00F33DD5" w:rsidP="00F33DD5">
      <w:pPr>
        <w:pStyle w:val="BodyText"/>
        <w:rPr>
          <w:rFonts w:cs="Arial"/>
          <w:szCs w:val="24"/>
        </w:rPr>
      </w:pPr>
      <w:r w:rsidRPr="00F33DD5">
        <w:rPr>
          <w:rFonts w:cs="Arial"/>
          <w:szCs w:val="24"/>
        </w:rPr>
        <w:t>There are four main types of discrimination.</w:t>
      </w:r>
    </w:p>
    <w:p w14:paraId="15908BB4" w14:textId="77777777" w:rsidR="00F33DD5" w:rsidRPr="00F33DD5" w:rsidRDefault="00F33DD5" w:rsidP="00F33DD5">
      <w:pPr>
        <w:pStyle w:val="BodyText"/>
        <w:rPr>
          <w:rFonts w:cs="Arial"/>
          <w:szCs w:val="24"/>
        </w:rPr>
      </w:pPr>
    </w:p>
    <w:p w14:paraId="654C35AE" w14:textId="77777777" w:rsidR="00F33DD5" w:rsidRPr="00F33DD5" w:rsidRDefault="00DE568C" w:rsidP="00F33DD5">
      <w:pPr>
        <w:pStyle w:val="BodyText"/>
        <w:jc w:val="both"/>
        <w:rPr>
          <w:rFonts w:cs="Arial"/>
          <w:szCs w:val="24"/>
        </w:rPr>
      </w:pPr>
      <w:hyperlink r:id="rId10" w:history="1">
        <w:r w:rsidR="00F33DD5" w:rsidRPr="00F33DD5">
          <w:rPr>
            <w:rStyle w:val="Hyperlink"/>
            <w:rFonts w:cs="Arial"/>
            <w:color w:val="auto"/>
            <w:szCs w:val="24"/>
          </w:rPr>
          <w:t>Direct discrimination</w:t>
        </w:r>
      </w:hyperlink>
    </w:p>
    <w:p w14:paraId="37B44461" w14:textId="77777777" w:rsidR="00F33DD5" w:rsidRPr="00F33DD5" w:rsidRDefault="00F33DD5" w:rsidP="00F33DD5">
      <w:pPr>
        <w:pStyle w:val="BodyText"/>
        <w:jc w:val="both"/>
        <w:rPr>
          <w:rFonts w:cs="Arial"/>
          <w:szCs w:val="24"/>
        </w:rPr>
      </w:pPr>
      <w:r w:rsidRPr="00F33DD5">
        <w:rPr>
          <w:rFonts w:cs="Arial"/>
          <w:szCs w:val="24"/>
        </w:rPr>
        <w:t>This means treating one person worse than another person because of a protected characteristic. For example, a promotion comes up at work. The employer believes that people’s memories get worse as they get older so doesn’t tell one of his older employees about it, because he thinks the employee wouldn’t be able to do the job. </w:t>
      </w:r>
    </w:p>
    <w:p w14:paraId="19B013DC" w14:textId="77777777" w:rsidR="00F33DD5" w:rsidRPr="00F33DD5" w:rsidRDefault="00DE568C" w:rsidP="00F33DD5">
      <w:pPr>
        <w:pStyle w:val="BodyText"/>
        <w:jc w:val="both"/>
        <w:rPr>
          <w:rFonts w:cs="Arial"/>
          <w:szCs w:val="24"/>
        </w:rPr>
      </w:pPr>
      <w:hyperlink r:id="rId11" w:history="1">
        <w:r w:rsidR="00F33DD5" w:rsidRPr="00F33DD5">
          <w:rPr>
            <w:rStyle w:val="Hyperlink"/>
            <w:rFonts w:cs="Arial"/>
            <w:color w:val="auto"/>
            <w:szCs w:val="24"/>
          </w:rPr>
          <w:t>Indirect discrimination</w:t>
        </w:r>
      </w:hyperlink>
    </w:p>
    <w:p w14:paraId="12F69180" w14:textId="77777777" w:rsidR="00F33DD5" w:rsidRPr="00F33DD5" w:rsidRDefault="00F33DD5" w:rsidP="00F33DD5">
      <w:pPr>
        <w:pStyle w:val="BodyText"/>
        <w:jc w:val="both"/>
        <w:rPr>
          <w:rFonts w:cs="Arial"/>
          <w:szCs w:val="24"/>
        </w:rPr>
      </w:pPr>
      <w:r w:rsidRPr="00F33DD5">
        <w:rPr>
          <w:rFonts w:cs="Arial"/>
          <w:szCs w:val="24"/>
        </w:rPr>
        <w:t>This can happen when an organisation puts a rule or a policy or a way of doing things in place which has a worse impact on someone with a protected characteristic than someone without one. For example, a local authority is planning to redevelop some of its housing. It decides to hold consultation events in the evening. Many of the female residents complain that they cannot attend these meetings because of childcare responsibilities. </w:t>
      </w:r>
    </w:p>
    <w:p w14:paraId="1838A648" w14:textId="77777777" w:rsidR="00F33DD5" w:rsidRPr="00F33DD5" w:rsidRDefault="00DE568C" w:rsidP="00F33DD5">
      <w:pPr>
        <w:pStyle w:val="BodyText"/>
        <w:jc w:val="both"/>
        <w:rPr>
          <w:rFonts w:cs="Arial"/>
          <w:szCs w:val="24"/>
        </w:rPr>
      </w:pPr>
      <w:hyperlink r:id="rId12" w:history="1">
        <w:r w:rsidR="00F33DD5" w:rsidRPr="00F33DD5">
          <w:rPr>
            <w:rStyle w:val="Hyperlink"/>
            <w:rFonts w:cs="Arial"/>
            <w:color w:val="auto"/>
            <w:szCs w:val="24"/>
          </w:rPr>
          <w:t>Harassment</w:t>
        </w:r>
      </w:hyperlink>
    </w:p>
    <w:p w14:paraId="504FD645" w14:textId="77777777" w:rsidR="00F33DD5" w:rsidRPr="00F33DD5" w:rsidRDefault="00F33DD5" w:rsidP="00F33DD5">
      <w:pPr>
        <w:pStyle w:val="BodyText"/>
        <w:jc w:val="both"/>
        <w:rPr>
          <w:rFonts w:cs="Arial"/>
          <w:szCs w:val="24"/>
        </w:rPr>
      </w:pPr>
      <w:r w:rsidRPr="00F33DD5">
        <w:rPr>
          <w:rFonts w:cs="Arial"/>
          <w:szCs w:val="24"/>
        </w:rPr>
        <w:t>This means people cannot treat you in a way that violates your dignity, or creates a hostile, degrading, humiliating or offensive environment. For example, a man with Down’s syndrome is visiting a pub with friends. The bar staff make derogatory and offensive comments about him, which upset and offend him. </w:t>
      </w:r>
    </w:p>
    <w:p w14:paraId="21DC0529" w14:textId="77777777" w:rsidR="00F33DD5" w:rsidRPr="00F33DD5" w:rsidRDefault="00DE568C" w:rsidP="00F33DD5">
      <w:pPr>
        <w:pStyle w:val="BodyText"/>
        <w:jc w:val="both"/>
        <w:rPr>
          <w:rFonts w:cs="Arial"/>
          <w:szCs w:val="24"/>
        </w:rPr>
      </w:pPr>
      <w:hyperlink r:id="rId13" w:history="1">
        <w:r w:rsidR="00F33DD5" w:rsidRPr="00F33DD5">
          <w:rPr>
            <w:rStyle w:val="Hyperlink"/>
            <w:rFonts w:cs="Arial"/>
            <w:color w:val="auto"/>
            <w:szCs w:val="24"/>
          </w:rPr>
          <w:t>Victimisation</w:t>
        </w:r>
      </w:hyperlink>
    </w:p>
    <w:p w14:paraId="10BEC58C" w14:textId="77777777" w:rsidR="00F33DD5" w:rsidRPr="00F33DD5" w:rsidRDefault="00F33DD5" w:rsidP="00F33DD5">
      <w:pPr>
        <w:pStyle w:val="BodyText"/>
        <w:jc w:val="both"/>
        <w:rPr>
          <w:rFonts w:cs="Arial"/>
          <w:szCs w:val="24"/>
        </w:rPr>
      </w:pPr>
      <w:r w:rsidRPr="00F33DD5">
        <w:rPr>
          <w:rFonts w:cs="Arial"/>
          <w:szCs w:val="24"/>
        </w:rPr>
        <w:lastRenderedPageBreak/>
        <w:t xml:space="preserve">This means people cannot treat you unfairly if you are </w:t>
      </w:r>
      <w:proofErr w:type="gramStart"/>
      <w:r w:rsidRPr="00F33DD5">
        <w:rPr>
          <w:rFonts w:cs="Arial"/>
          <w:szCs w:val="24"/>
        </w:rPr>
        <w:t>taking action</w:t>
      </w:r>
      <w:proofErr w:type="gramEnd"/>
      <w:r w:rsidRPr="00F33DD5">
        <w:rPr>
          <w:rFonts w:cs="Arial"/>
          <w:szCs w:val="24"/>
        </w:rPr>
        <w:t xml:space="preserve"> under the Equality Act (like making a complaint of discrimination), or if you are supporting someone else who is doing so. For example, an employee makes a complaint of sexual harassment at work and is dismissed as a consequence.</w:t>
      </w:r>
    </w:p>
    <w:p w14:paraId="01AD4290" w14:textId="77777777" w:rsidR="00F33DD5" w:rsidRPr="00F33DD5" w:rsidRDefault="00F33DD5" w:rsidP="00F33DD5">
      <w:pPr>
        <w:pStyle w:val="BodyText"/>
        <w:jc w:val="both"/>
        <w:rPr>
          <w:rFonts w:cs="Arial"/>
          <w:szCs w:val="24"/>
        </w:rPr>
      </w:pPr>
    </w:p>
    <w:p w14:paraId="6EDF325A" w14:textId="77777777" w:rsidR="00F33DD5" w:rsidRPr="00F33DD5" w:rsidRDefault="00F33DD5" w:rsidP="00F33DD5">
      <w:pPr>
        <w:pStyle w:val="BodyText"/>
        <w:rPr>
          <w:rFonts w:cs="Arial"/>
          <w:szCs w:val="24"/>
        </w:rPr>
      </w:pPr>
      <w:r w:rsidRPr="00F33DD5">
        <w:rPr>
          <w:rFonts w:cs="Arial"/>
          <w:szCs w:val="24"/>
        </w:rPr>
        <w:t xml:space="preserve">Equality and Human Rights Commission: </w:t>
      </w:r>
      <w:hyperlink r:id="rId14" w:history="1">
        <w:r w:rsidRPr="00F33DD5">
          <w:rPr>
            <w:rStyle w:val="Hyperlink"/>
            <w:rFonts w:cs="Arial"/>
            <w:szCs w:val="24"/>
          </w:rPr>
          <w:t>https://www.equalityhumanrights.com/en/advice-and-guidance/your-rights-under-equality-act-2010</w:t>
        </w:r>
      </w:hyperlink>
    </w:p>
    <w:p w14:paraId="797A22F1" w14:textId="77777777" w:rsidR="00527CC1" w:rsidRPr="003813B4" w:rsidRDefault="00527CC1" w:rsidP="00C94F5D">
      <w:pPr>
        <w:pStyle w:val="Header"/>
        <w:tabs>
          <w:tab w:val="clear" w:pos="4153"/>
          <w:tab w:val="clear" w:pos="8306"/>
        </w:tabs>
        <w:jc w:val="both"/>
        <w:rPr>
          <w:rFonts w:cs="Arial"/>
          <w:b/>
          <w:sz w:val="24"/>
          <w:szCs w:val="24"/>
        </w:rPr>
      </w:pPr>
    </w:p>
    <w:p w14:paraId="5D9B62ED" w14:textId="77777777" w:rsidR="00F33DD5" w:rsidRDefault="00F33DD5" w:rsidP="00C94F5D">
      <w:pPr>
        <w:pStyle w:val="Header"/>
        <w:tabs>
          <w:tab w:val="clear" w:pos="4153"/>
          <w:tab w:val="clear" w:pos="8306"/>
        </w:tabs>
        <w:jc w:val="both"/>
        <w:rPr>
          <w:rFonts w:cs="Arial"/>
          <w:b/>
          <w:sz w:val="24"/>
          <w:szCs w:val="24"/>
        </w:rPr>
      </w:pPr>
    </w:p>
    <w:p w14:paraId="2D2EF3BE" w14:textId="77777777" w:rsidR="00031DAB" w:rsidRPr="003813B4" w:rsidRDefault="00527CC1" w:rsidP="00C94F5D">
      <w:pPr>
        <w:pStyle w:val="Header"/>
        <w:tabs>
          <w:tab w:val="clear" w:pos="4153"/>
          <w:tab w:val="clear" w:pos="8306"/>
        </w:tabs>
        <w:jc w:val="both"/>
        <w:rPr>
          <w:rFonts w:cs="Arial"/>
          <w:b/>
          <w:sz w:val="24"/>
          <w:szCs w:val="24"/>
        </w:rPr>
      </w:pPr>
      <w:r w:rsidRPr="003813B4">
        <w:rPr>
          <w:rFonts w:cs="Arial"/>
          <w:b/>
          <w:sz w:val="24"/>
          <w:szCs w:val="24"/>
        </w:rPr>
        <w:t>I</w:t>
      </w:r>
      <w:r w:rsidR="00277B4E" w:rsidRPr="003813B4">
        <w:rPr>
          <w:rFonts w:cs="Arial"/>
          <w:b/>
          <w:sz w:val="24"/>
          <w:szCs w:val="24"/>
        </w:rPr>
        <w:t xml:space="preserve">n taking positive action to promote </w:t>
      </w:r>
      <w:r w:rsidR="00F700C9" w:rsidRPr="003813B4">
        <w:rPr>
          <w:rFonts w:cs="Arial"/>
          <w:b/>
          <w:sz w:val="24"/>
          <w:szCs w:val="24"/>
        </w:rPr>
        <w:t xml:space="preserve">equality and diversity </w:t>
      </w:r>
      <w:r w:rsidR="00082A66" w:rsidRPr="003813B4">
        <w:rPr>
          <w:rFonts w:cs="Arial"/>
          <w:b/>
          <w:sz w:val="24"/>
          <w:szCs w:val="24"/>
        </w:rPr>
        <w:t xml:space="preserve">and </w:t>
      </w:r>
      <w:r w:rsidR="00277B4E" w:rsidRPr="003813B4">
        <w:rPr>
          <w:rFonts w:cs="Arial"/>
          <w:b/>
          <w:sz w:val="24"/>
          <w:szCs w:val="24"/>
        </w:rPr>
        <w:t xml:space="preserve">to </w:t>
      </w:r>
      <w:r w:rsidR="00DD2099" w:rsidRPr="003813B4">
        <w:rPr>
          <w:rFonts w:cs="Arial"/>
          <w:b/>
          <w:sz w:val="24"/>
          <w:szCs w:val="24"/>
        </w:rPr>
        <w:t>combat discriminatory practices, the following should be taken a</w:t>
      </w:r>
      <w:r w:rsidR="00082A66" w:rsidRPr="003813B4">
        <w:rPr>
          <w:rFonts w:cs="Arial"/>
          <w:b/>
          <w:sz w:val="24"/>
          <w:szCs w:val="24"/>
        </w:rPr>
        <w:t>s guidelines for the Service:</w:t>
      </w:r>
    </w:p>
    <w:p w14:paraId="7D498B19" w14:textId="77777777" w:rsidR="00031DAB" w:rsidRPr="003813B4" w:rsidRDefault="00031DAB" w:rsidP="00C94F5D">
      <w:pPr>
        <w:pStyle w:val="Header"/>
        <w:tabs>
          <w:tab w:val="clear" w:pos="4153"/>
          <w:tab w:val="clear" w:pos="8306"/>
        </w:tabs>
        <w:jc w:val="both"/>
        <w:rPr>
          <w:rFonts w:cs="Arial"/>
          <w:b/>
          <w:sz w:val="24"/>
          <w:szCs w:val="24"/>
        </w:rPr>
      </w:pPr>
    </w:p>
    <w:p w14:paraId="096A3E70" w14:textId="0CA1C61E" w:rsidR="00031DAB" w:rsidRDefault="00031DAB" w:rsidP="00C94F5D">
      <w:pPr>
        <w:pStyle w:val="Header"/>
        <w:tabs>
          <w:tab w:val="clear" w:pos="4153"/>
          <w:tab w:val="clear" w:pos="8306"/>
        </w:tabs>
        <w:jc w:val="both"/>
        <w:rPr>
          <w:rFonts w:cs="Arial"/>
          <w:b/>
          <w:sz w:val="24"/>
          <w:szCs w:val="24"/>
        </w:rPr>
      </w:pPr>
      <w:r w:rsidRPr="003813B4">
        <w:rPr>
          <w:rFonts w:cs="Arial"/>
          <w:b/>
          <w:sz w:val="24"/>
          <w:szCs w:val="24"/>
        </w:rPr>
        <w:t>Information</w:t>
      </w:r>
      <w:r w:rsidR="005B77B0">
        <w:rPr>
          <w:rFonts w:cs="Arial"/>
          <w:b/>
          <w:sz w:val="24"/>
          <w:szCs w:val="24"/>
        </w:rPr>
        <w:t xml:space="preserve"> </w:t>
      </w:r>
      <w:r w:rsidRPr="003813B4">
        <w:rPr>
          <w:rFonts w:cs="Arial"/>
          <w:b/>
          <w:sz w:val="24"/>
          <w:szCs w:val="24"/>
        </w:rPr>
        <w:t xml:space="preserve">Advice </w:t>
      </w:r>
      <w:r w:rsidR="00DA26DA">
        <w:rPr>
          <w:rFonts w:cs="Arial"/>
          <w:b/>
          <w:sz w:val="24"/>
          <w:szCs w:val="24"/>
        </w:rPr>
        <w:t>and Guidance</w:t>
      </w:r>
    </w:p>
    <w:p w14:paraId="4BEA0802" w14:textId="77777777" w:rsidR="00F33DD5" w:rsidRPr="003813B4" w:rsidRDefault="00F33DD5" w:rsidP="00C94F5D">
      <w:pPr>
        <w:pStyle w:val="Header"/>
        <w:tabs>
          <w:tab w:val="clear" w:pos="4153"/>
          <w:tab w:val="clear" w:pos="8306"/>
        </w:tabs>
        <w:jc w:val="both"/>
        <w:rPr>
          <w:rFonts w:cs="Arial"/>
          <w:b/>
          <w:sz w:val="24"/>
          <w:szCs w:val="24"/>
        </w:rPr>
      </w:pPr>
    </w:p>
    <w:p w14:paraId="6C420CD7" w14:textId="77777777" w:rsidR="00031DAB" w:rsidRPr="003813B4" w:rsidRDefault="00031DAB" w:rsidP="00C94F5D">
      <w:pPr>
        <w:pStyle w:val="Header"/>
        <w:tabs>
          <w:tab w:val="clear" w:pos="4153"/>
          <w:tab w:val="clear" w:pos="8306"/>
        </w:tabs>
        <w:jc w:val="both"/>
        <w:rPr>
          <w:rFonts w:cs="Arial"/>
          <w:sz w:val="24"/>
          <w:szCs w:val="24"/>
        </w:rPr>
      </w:pPr>
      <w:r w:rsidRPr="003813B4">
        <w:rPr>
          <w:rFonts w:cs="Arial"/>
          <w:sz w:val="24"/>
          <w:szCs w:val="24"/>
        </w:rPr>
        <w:t>Any guidance given to learners must be non-di</w:t>
      </w:r>
      <w:r w:rsidR="009D1E3F" w:rsidRPr="003813B4">
        <w:rPr>
          <w:rFonts w:cs="Arial"/>
          <w:sz w:val="24"/>
          <w:szCs w:val="24"/>
        </w:rPr>
        <w:t>scriminatory</w:t>
      </w:r>
      <w:r w:rsidR="008759BE" w:rsidRPr="003813B4">
        <w:rPr>
          <w:rFonts w:cs="Arial"/>
          <w:sz w:val="24"/>
          <w:szCs w:val="24"/>
        </w:rPr>
        <w:t xml:space="preserve"> and impartial</w:t>
      </w:r>
      <w:r w:rsidR="009D1E3F" w:rsidRPr="003813B4">
        <w:rPr>
          <w:rFonts w:cs="Arial"/>
          <w:sz w:val="24"/>
          <w:szCs w:val="24"/>
        </w:rPr>
        <w:t xml:space="preserve"> and staff should en</w:t>
      </w:r>
      <w:r w:rsidRPr="003813B4">
        <w:rPr>
          <w:rFonts w:cs="Arial"/>
          <w:sz w:val="24"/>
          <w:szCs w:val="24"/>
        </w:rPr>
        <w:t xml:space="preserve">sure that </w:t>
      </w:r>
      <w:r w:rsidR="00C81A19" w:rsidRPr="003813B4">
        <w:rPr>
          <w:rFonts w:cs="Arial"/>
          <w:sz w:val="24"/>
          <w:szCs w:val="24"/>
        </w:rPr>
        <w:t>enquirers</w:t>
      </w:r>
      <w:r w:rsidR="009D1E3F" w:rsidRPr="003813B4">
        <w:rPr>
          <w:rFonts w:cs="Arial"/>
          <w:sz w:val="24"/>
          <w:szCs w:val="24"/>
        </w:rPr>
        <w:t xml:space="preserve"> are not </w:t>
      </w:r>
      <w:r w:rsidRPr="003813B4">
        <w:rPr>
          <w:rFonts w:cs="Arial"/>
          <w:sz w:val="24"/>
          <w:szCs w:val="24"/>
        </w:rPr>
        <w:t>discourage</w:t>
      </w:r>
      <w:r w:rsidR="009D1E3F" w:rsidRPr="003813B4">
        <w:rPr>
          <w:rFonts w:cs="Arial"/>
          <w:sz w:val="24"/>
          <w:szCs w:val="24"/>
        </w:rPr>
        <w:t xml:space="preserve">d </w:t>
      </w:r>
      <w:r w:rsidRPr="003813B4">
        <w:rPr>
          <w:rFonts w:cs="Arial"/>
          <w:sz w:val="24"/>
          <w:szCs w:val="24"/>
        </w:rPr>
        <w:t>from taking non-traditional courses.</w:t>
      </w:r>
    </w:p>
    <w:p w14:paraId="3CF38553" w14:textId="77777777" w:rsidR="00031DAB" w:rsidRPr="003813B4" w:rsidRDefault="00031DAB" w:rsidP="00C94F5D">
      <w:pPr>
        <w:pStyle w:val="Header"/>
        <w:tabs>
          <w:tab w:val="clear" w:pos="4153"/>
          <w:tab w:val="clear" w:pos="8306"/>
        </w:tabs>
        <w:jc w:val="both"/>
        <w:rPr>
          <w:rFonts w:cs="Arial"/>
          <w:sz w:val="24"/>
          <w:szCs w:val="24"/>
        </w:rPr>
      </w:pPr>
    </w:p>
    <w:p w14:paraId="654E864F" w14:textId="353A22B3" w:rsidR="00031DAB" w:rsidRDefault="00031DAB" w:rsidP="00C94F5D">
      <w:pPr>
        <w:pStyle w:val="Header"/>
        <w:tabs>
          <w:tab w:val="clear" w:pos="4153"/>
          <w:tab w:val="clear" w:pos="8306"/>
        </w:tabs>
        <w:jc w:val="both"/>
        <w:rPr>
          <w:rFonts w:cs="Arial"/>
          <w:sz w:val="24"/>
          <w:szCs w:val="24"/>
        </w:rPr>
      </w:pPr>
      <w:r w:rsidRPr="003813B4">
        <w:rPr>
          <w:rFonts w:cs="Arial"/>
          <w:sz w:val="24"/>
          <w:szCs w:val="24"/>
        </w:rPr>
        <w:t>Special attention should be given to the continuing support required by learners who are in a minority and may be in an isolated position.</w:t>
      </w:r>
    </w:p>
    <w:p w14:paraId="1251F08A" w14:textId="6C85AADB" w:rsidR="00DA26DA" w:rsidRDefault="00DA26DA" w:rsidP="00C94F5D">
      <w:pPr>
        <w:pStyle w:val="Header"/>
        <w:tabs>
          <w:tab w:val="clear" w:pos="4153"/>
          <w:tab w:val="clear" w:pos="8306"/>
        </w:tabs>
        <w:jc w:val="both"/>
        <w:rPr>
          <w:rFonts w:cs="Arial"/>
          <w:sz w:val="24"/>
          <w:szCs w:val="24"/>
        </w:rPr>
      </w:pPr>
    </w:p>
    <w:p w14:paraId="5EF893C2" w14:textId="5363EB45" w:rsidR="00DA26DA" w:rsidRPr="003813B4" w:rsidRDefault="00DA26DA" w:rsidP="00C94F5D">
      <w:pPr>
        <w:pStyle w:val="Header"/>
        <w:tabs>
          <w:tab w:val="clear" w:pos="4153"/>
          <w:tab w:val="clear" w:pos="8306"/>
        </w:tabs>
        <w:jc w:val="both"/>
        <w:rPr>
          <w:rFonts w:cs="Arial"/>
          <w:sz w:val="24"/>
          <w:szCs w:val="24"/>
        </w:rPr>
      </w:pPr>
      <w:r>
        <w:rPr>
          <w:rFonts w:cs="Arial"/>
          <w:sz w:val="24"/>
          <w:szCs w:val="24"/>
        </w:rPr>
        <w:t xml:space="preserve">Equality &amp; Diversity is included within Learner Handbooks and is covered within the Learner induction. Additional information is also available on the VLE and for </w:t>
      </w:r>
      <w:r w:rsidR="00DE568C">
        <w:rPr>
          <w:rFonts w:cs="Arial"/>
          <w:sz w:val="24"/>
          <w:szCs w:val="24"/>
        </w:rPr>
        <w:t>employers taking</w:t>
      </w:r>
      <w:r>
        <w:rPr>
          <w:rFonts w:cs="Arial"/>
          <w:sz w:val="24"/>
          <w:szCs w:val="24"/>
        </w:rPr>
        <w:t xml:space="preserve"> on apprentices, in the Employer Toolkit. </w:t>
      </w:r>
    </w:p>
    <w:p w14:paraId="108377A4" w14:textId="77777777" w:rsidR="00DD2099" w:rsidRDefault="00DD2099" w:rsidP="00C94F5D">
      <w:pPr>
        <w:pStyle w:val="Heading2"/>
        <w:jc w:val="both"/>
        <w:rPr>
          <w:i w:val="0"/>
          <w:sz w:val="24"/>
          <w:szCs w:val="24"/>
        </w:rPr>
      </w:pPr>
      <w:r w:rsidRPr="003813B4">
        <w:rPr>
          <w:i w:val="0"/>
          <w:sz w:val="24"/>
          <w:szCs w:val="24"/>
        </w:rPr>
        <w:t>Publicity and Recruitment of Learners</w:t>
      </w:r>
    </w:p>
    <w:p w14:paraId="1E919A7C" w14:textId="77777777" w:rsidR="00F33DD5" w:rsidRPr="00F33DD5" w:rsidRDefault="00F33DD5" w:rsidP="00F33DD5"/>
    <w:p w14:paraId="52E03A99" w14:textId="77777777" w:rsidR="00DD2099" w:rsidRPr="003813B4" w:rsidRDefault="00DD2099" w:rsidP="00C94F5D">
      <w:pPr>
        <w:jc w:val="both"/>
        <w:rPr>
          <w:rFonts w:cs="Arial"/>
          <w:sz w:val="24"/>
          <w:szCs w:val="24"/>
        </w:rPr>
      </w:pPr>
      <w:r w:rsidRPr="003813B4">
        <w:rPr>
          <w:rFonts w:cs="Arial"/>
          <w:sz w:val="24"/>
          <w:szCs w:val="24"/>
        </w:rPr>
        <w:t>The publicity and recruitment policies of the Service should be reviewed at regular intervals to ensure that:</w:t>
      </w:r>
    </w:p>
    <w:p w14:paraId="7F34D838" w14:textId="4CE736A8" w:rsidR="00DD2099" w:rsidRDefault="00DD2099" w:rsidP="00C94F5D">
      <w:pPr>
        <w:pStyle w:val="BodyText"/>
        <w:numPr>
          <w:ilvl w:val="0"/>
          <w:numId w:val="13"/>
        </w:numPr>
        <w:jc w:val="both"/>
        <w:rPr>
          <w:rFonts w:cs="Arial"/>
          <w:szCs w:val="24"/>
        </w:rPr>
      </w:pPr>
      <w:r w:rsidRPr="00A006D5">
        <w:rPr>
          <w:rFonts w:cs="Arial"/>
          <w:szCs w:val="24"/>
        </w:rPr>
        <w:t xml:space="preserve">Course publicity </w:t>
      </w:r>
      <w:r w:rsidR="00582FF0">
        <w:rPr>
          <w:rFonts w:cs="Arial"/>
          <w:szCs w:val="24"/>
        </w:rPr>
        <w:t>including the website promotes</w:t>
      </w:r>
      <w:r w:rsidRPr="00A006D5">
        <w:rPr>
          <w:rFonts w:cs="Arial"/>
          <w:szCs w:val="24"/>
        </w:rPr>
        <w:t xml:space="preserve"> the Service policy </w:t>
      </w:r>
      <w:r w:rsidR="00082A66" w:rsidRPr="00A006D5">
        <w:rPr>
          <w:rFonts w:cs="Arial"/>
          <w:szCs w:val="24"/>
        </w:rPr>
        <w:t>for</w:t>
      </w:r>
      <w:r w:rsidRPr="00A006D5">
        <w:rPr>
          <w:rFonts w:cs="Arial"/>
          <w:szCs w:val="24"/>
        </w:rPr>
        <w:t xml:space="preserve"> </w:t>
      </w:r>
      <w:r w:rsidR="00756F8D" w:rsidRPr="00A006D5">
        <w:rPr>
          <w:rFonts w:cs="Arial"/>
          <w:szCs w:val="24"/>
        </w:rPr>
        <w:t>Equality and Diversity</w:t>
      </w:r>
    </w:p>
    <w:p w14:paraId="5D28A4B8" w14:textId="0328B05D" w:rsidR="00254153" w:rsidRPr="00A006D5" w:rsidRDefault="00254153" w:rsidP="00C94F5D">
      <w:pPr>
        <w:pStyle w:val="BodyText"/>
        <w:numPr>
          <w:ilvl w:val="0"/>
          <w:numId w:val="13"/>
        </w:numPr>
        <w:jc w:val="both"/>
        <w:rPr>
          <w:rFonts w:cs="Arial"/>
          <w:szCs w:val="24"/>
        </w:rPr>
      </w:pPr>
      <w:r>
        <w:rPr>
          <w:rFonts w:cs="Arial"/>
          <w:szCs w:val="24"/>
        </w:rPr>
        <w:t xml:space="preserve">Staff </w:t>
      </w:r>
      <w:r w:rsidR="0096630C">
        <w:rPr>
          <w:rFonts w:cs="Arial"/>
          <w:szCs w:val="24"/>
        </w:rPr>
        <w:t xml:space="preserve">Induction includes the </w:t>
      </w:r>
      <w:r w:rsidR="00A523DD">
        <w:rPr>
          <w:rFonts w:cs="Arial"/>
          <w:szCs w:val="24"/>
        </w:rPr>
        <w:t xml:space="preserve">E&amp;D </w:t>
      </w:r>
      <w:r w:rsidR="0096630C">
        <w:rPr>
          <w:rFonts w:cs="Arial"/>
          <w:szCs w:val="24"/>
        </w:rPr>
        <w:t xml:space="preserve">policy, all staff complete the mandatory ECC </w:t>
      </w:r>
      <w:r w:rsidR="00950AD0">
        <w:rPr>
          <w:rFonts w:cs="Arial"/>
          <w:szCs w:val="24"/>
        </w:rPr>
        <w:t>training on E&amp;D</w:t>
      </w:r>
      <w:r w:rsidR="000D1CE4">
        <w:rPr>
          <w:rFonts w:cs="Arial"/>
          <w:szCs w:val="24"/>
        </w:rPr>
        <w:t xml:space="preserve"> within 6 weeks of starting.</w:t>
      </w:r>
    </w:p>
    <w:p w14:paraId="2957D7FA" w14:textId="77777777" w:rsidR="00A54C5C" w:rsidRPr="003813B4" w:rsidRDefault="00A54C5C" w:rsidP="00C94F5D">
      <w:pPr>
        <w:pStyle w:val="BodyText"/>
        <w:numPr>
          <w:ilvl w:val="0"/>
          <w:numId w:val="13"/>
        </w:numPr>
        <w:jc w:val="both"/>
        <w:rPr>
          <w:rFonts w:cs="Arial"/>
          <w:szCs w:val="24"/>
        </w:rPr>
      </w:pPr>
      <w:r w:rsidRPr="003813B4">
        <w:rPr>
          <w:rFonts w:cs="Arial"/>
          <w:szCs w:val="24"/>
        </w:rPr>
        <w:t>The service continually assesses impacts on structural and operating model changes to ensure it continues to meet its statutory obligations.</w:t>
      </w:r>
    </w:p>
    <w:p w14:paraId="2A056092" w14:textId="77777777" w:rsidR="00DD2099" w:rsidRPr="00B70F01" w:rsidRDefault="00DD2099" w:rsidP="00C94F5D">
      <w:pPr>
        <w:pStyle w:val="BodyText"/>
        <w:numPr>
          <w:ilvl w:val="0"/>
          <w:numId w:val="13"/>
        </w:numPr>
        <w:jc w:val="both"/>
        <w:rPr>
          <w:rFonts w:cs="Arial"/>
          <w:szCs w:val="24"/>
        </w:rPr>
      </w:pPr>
      <w:r w:rsidRPr="00B70F01">
        <w:rPr>
          <w:rFonts w:cs="Arial"/>
          <w:szCs w:val="24"/>
        </w:rPr>
        <w:t>Publicity reaches people in a</w:t>
      </w:r>
      <w:r w:rsidR="00B70F01">
        <w:rPr>
          <w:rFonts w:cs="Arial"/>
          <w:szCs w:val="24"/>
        </w:rPr>
        <w:t xml:space="preserve"> variety of</w:t>
      </w:r>
      <w:r w:rsidRPr="00B70F01">
        <w:rPr>
          <w:rFonts w:cs="Arial"/>
          <w:szCs w:val="24"/>
        </w:rPr>
        <w:t xml:space="preserve"> socio-economic groups, ethnic </w:t>
      </w:r>
      <w:proofErr w:type="gramStart"/>
      <w:r w:rsidRPr="00B70F01">
        <w:rPr>
          <w:rFonts w:cs="Arial"/>
          <w:szCs w:val="24"/>
        </w:rPr>
        <w:t>groups</w:t>
      </w:r>
      <w:proofErr w:type="gramEnd"/>
      <w:r w:rsidRPr="00B70F01">
        <w:rPr>
          <w:rFonts w:cs="Arial"/>
          <w:szCs w:val="24"/>
        </w:rPr>
        <w:t xml:space="preserve"> and those with a requirement for alternative fo</w:t>
      </w:r>
      <w:r w:rsidR="009D1E3F" w:rsidRPr="00B70F01">
        <w:rPr>
          <w:rFonts w:cs="Arial"/>
          <w:szCs w:val="24"/>
        </w:rPr>
        <w:t xml:space="preserve">rmats, including access to information via the internet, in </w:t>
      </w:r>
      <w:r w:rsidR="00652014" w:rsidRPr="00B70F01">
        <w:rPr>
          <w:rFonts w:cs="Arial"/>
          <w:szCs w:val="24"/>
        </w:rPr>
        <w:t>accordance</w:t>
      </w:r>
      <w:r w:rsidR="009D1E3F" w:rsidRPr="00B70F01">
        <w:rPr>
          <w:rFonts w:cs="Arial"/>
          <w:szCs w:val="24"/>
        </w:rPr>
        <w:t xml:space="preserve"> with Essex County Council </w:t>
      </w:r>
      <w:r w:rsidR="008759BE" w:rsidRPr="00B70F01">
        <w:rPr>
          <w:rFonts w:cs="Arial"/>
          <w:szCs w:val="24"/>
        </w:rPr>
        <w:t>Policy</w:t>
      </w:r>
      <w:r w:rsidR="009D1E3F" w:rsidRPr="00B70F01">
        <w:rPr>
          <w:rFonts w:cs="Arial"/>
          <w:szCs w:val="24"/>
        </w:rPr>
        <w:t>.</w:t>
      </w:r>
    </w:p>
    <w:p w14:paraId="2B569735" w14:textId="28A4FD9F" w:rsidR="00DD2099" w:rsidRPr="006E6813" w:rsidRDefault="00F700C9" w:rsidP="006E6813">
      <w:pPr>
        <w:numPr>
          <w:ilvl w:val="0"/>
          <w:numId w:val="13"/>
        </w:numPr>
        <w:jc w:val="both"/>
        <w:rPr>
          <w:rFonts w:cs="Arial"/>
          <w:sz w:val="24"/>
          <w:szCs w:val="24"/>
        </w:rPr>
      </w:pPr>
      <w:r w:rsidRPr="003813B4">
        <w:rPr>
          <w:rFonts w:cs="Arial"/>
          <w:sz w:val="24"/>
          <w:szCs w:val="24"/>
        </w:rPr>
        <w:t xml:space="preserve">Equality and </w:t>
      </w:r>
      <w:r w:rsidR="004E35D4">
        <w:rPr>
          <w:rFonts w:cs="Arial"/>
          <w:sz w:val="24"/>
          <w:szCs w:val="24"/>
        </w:rPr>
        <w:t>D</w:t>
      </w:r>
      <w:r w:rsidRPr="003813B4">
        <w:rPr>
          <w:rFonts w:cs="Arial"/>
          <w:sz w:val="24"/>
          <w:szCs w:val="24"/>
        </w:rPr>
        <w:t xml:space="preserve">iversity </w:t>
      </w:r>
      <w:r w:rsidR="00DD2099" w:rsidRPr="003813B4">
        <w:rPr>
          <w:rFonts w:cs="Arial"/>
          <w:sz w:val="24"/>
          <w:szCs w:val="24"/>
        </w:rPr>
        <w:t xml:space="preserve">is </w:t>
      </w:r>
      <w:r w:rsidR="006E6813">
        <w:rPr>
          <w:rFonts w:cs="Arial"/>
          <w:sz w:val="24"/>
          <w:szCs w:val="24"/>
        </w:rPr>
        <w:t xml:space="preserve">considered and </w:t>
      </w:r>
      <w:r w:rsidR="00DD2099" w:rsidRPr="003813B4">
        <w:rPr>
          <w:rFonts w:cs="Arial"/>
          <w:sz w:val="24"/>
          <w:szCs w:val="24"/>
        </w:rPr>
        <w:t>posi</w:t>
      </w:r>
      <w:r w:rsidR="00DF5891" w:rsidRPr="003813B4">
        <w:rPr>
          <w:rFonts w:cs="Arial"/>
          <w:sz w:val="24"/>
          <w:szCs w:val="24"/>
        </w:rPr>
        <w:t xml:space="preserve">tively promoted in teaching, </w:t>
      </w:r>
      <w:r w:rsidR="00DD2099" w:rsidRPr="003813B4">
        <w:rPr>
          <w:rFonts w:cs="Arial"/>
          <w:sz w:val="24"/>
          <w:szCs w:val="24"/>
        </w:rPr>
        <w:t>learning</w:t>
      </w:r>
      <w:r w:rsidR="006A5BC1" w:rsidRPr="003813B4">
        <w:rPr>
          <w:rFonts w:cs="Arial"/>
          <w:sz w:val="24"/>
          <w:szCs w:val="24"/>
        </w:rPr>
        <w:t xml:space="preserve"> and assessment</w:t>
      </w:r>
      <w:r w:rsidR="00EF4306">
        <w:rPr>
          <w:rFonts w:cs="Arial"/>
          <w:sz w:val="24"/>
          <w:szCs w:val="24"/>
        </w:rPr>
        <w:t xml:space="preserve"> </w:t>
      </w:r>
      <w:r w:rsidR="006E6813">
        <w:rPr>
          <w:rFonts w:cs="Arial"/>
          <w:sz w:val="24"/>
          <w:szCs w:val="24"/>
        </w:rPr>
        <w:t xml:space="preserve">including </w:t>
      </w:r>
      <w:r w:rsidR="00EF4306" w:rsidRPr="00EF4306">
        <w:rPr>
          <w:rFonts w:cs="Arial"/>
          <w:sz w:val="24"/>
          <w:szCs w:val="24"/>
        </w:rPr>
        <w:t xml:space="preserve">when recruiting, delivering apprenticeship </w:t>
      </w:r>
      <w:proofErr w:type="gramStart"/>
      <w:r w:rsidR="00EF4306" w:rsidRPr="00EF4306">
        <w:rPr>
          <w:rFonts w:cs="Arial"/>
          <w:sz w:val="24"/>
          <w:szCs w:val="24"/>
        </w:rPr>
        <w:t>training</w:t>
      </w:r>
      <w:proofErr w:type="gramEnd"/>
      <w:r w:rsidR="00EF4306" w:rsidRPr="00EF4306">
        <w:rPr>
          <w:rFonts w:cs="Arial"/>
          <w:sz w:val="24"/>
          <w:szCs w:val="24"/>
        </w:rPr>
        <w:t xml:space="preserve"> and working with employers and apprentices</w:t>
      </w:r>
      <w:r w:rsidR="006E6813">
        <w:rPr>
          <w:rFonts w:cs="Arial"/>
          <w:sz w:val="24"/>
          <w:szCs w:val="24"/>
        </w:rPr>
        <w:t>.</w:t>
      </w:r>
      <w:r w:rsidR="00EF4306" w:rsidRPr="006E6813">
        <w:rPr>
          <w:rFonts w:cs="Arial"/>
          <w:sz w:val="24"/>
          <w:szCs w:val="24"/>
        </w:rPr>
        <w:t xml:space="preserve"> </w:t>
      </w:r>
    </w:p>
    <w:p w14:paraId="33F3A1C0" w14:textId="77777777" w:rsidR="00652014" w:rsidRPr="003813B4" w:rsidRDefault="00652014" w:rsidP="00C94F5D">
      <w:pPr>
        <w:numPr>
          <w:ilvl w:val="0"/>
          <w:numId w:val="13"/>
        </w:numPr>
        <w:jc w:val="both"/>
        <w:rPr>
          <w:rFonts w:cs="Arial"/>
          <w:sz w:val="24"/>
          <w:szCs w:val="24"/>
        </w:rPr>
      </w:pPr>
      <w:r w:rsidRPr="003813B4">
        <w:rPr>
          <w:rFonts w:cs="Arial"/>
          <w:sz w:val="24"/>
          <w:szCs w:val="24"/>
        </w:rPr>
        <w:t>Positive action takes place to increase engagement</w:t>
      </w:r>
      <w:r w:rsidR="00630773" w:rsidRPr="003813B4">
        <w:rPr>
          <w:rFonts w:cs="Arial"/>
          <w:sz w:val="24"/>
          <w:szCs w:val="24"/>
        </w:rPr>
        <w:t xml:space="preserve"> with those that are disadvantaged.</w:t>
      </w:r>
    </w:p>
    <w:p w14:paraId="2490FFE5" w14:textId="5DB866EE" w:rsidR="00DD2099" w:rsidRPr="003813B4" w:rsidRDefault="00DD2099" w:rsidP="00C94F5D">
      <w:pPr>
        <w:numPr>
          <w:ilvl w:val="0"/>
          <w:numId w:val="13"/>
        </w:numPr>
        <w:jc w:val="both"/>
        <w:rPr>
          <w:rFonts w:cs="Arial"/>
          <w:sz w:val="24"/>
          <w:szCs w:val="24"/>
        </w:rPr>
      </w:pPr>
      <w:r w:rsidRPr="00A006D5">
        <w:rPr>
          <w:rFonts w:cs="Arial"/>
          <w:sz w:val="24"/>
          <w:szCs w:val="24"/>
        </w:rPr>
        <w:t xml:space="preserve">The </w:t>
      </w:r>
      <w:r w:rsidR="00E31B5A" w:rsidRPr="00A006D5">
        <w:rPr>
          <w:rFonts w:cs="Arial"/>
          <w:sz w:val="24"/>
          <w:szCs w:val="24"/>
        </w:rPr>
        <w:t>online</w:t>
      </w:r>
      <w:r w:rsidR="00B70F01" w:rsidRPr="00A006D5">
        <w:rPr>
          <w:rFonts w:cs="Arial"/>
          <w:sz w:val="24"/>
          <w:szCs w:val="24"/>
        </w:rPr>
        <w:t xml:space="preserve"> </w:t>
      </w:r>
      <w:r w:rsidR="008759BE" w:rsidRPr="00A006D5">
        <w:rPr>
          <w:rFonts w:cs="Arial"/>
          <w:sz w:val="24"/>
          <w:szCs w:val="24"/>
        </w:rPr>
        <w:t>course listing includes</w:t>
      </w:r>
      <w:r w:rsidRPr="00A006D5">
        <w:rPr>
          <w:rFonts w:cs="Arial"/>
          <w:sz w:val="24"/>
          <w:szCs w:val="24"/>
        </w:rPr>
        <w:t xml:space="preserve"> a discrete section drawing the attention of prospective learners to services such as childcare provision, fee concessions, </w:t>
      </w:r>
      <w:r w:rsidR="00B17D45" w:rsidRPr="00A006D5">
        <w:rPr>
          <w:rFonts w:cs="Arial"/>
          <w:sz w:val="24"/>
          <w:szCs w:val="24"/>
        </w:rPr>
        <w:t xml:space="preserve">and </w:t>
      </w:r>
      <w:r w:rsidR="00B17D45" w:rsidRPr="00A006D5">
        <w:rPr>
          <w:rFonts w:cs="Arial"/>
          <w:sz w:val="24"/>
          <w:szCs w:val="24"/>
        </w:rPr>
        <w:lastRenderedPageBreak/>
        <w:t>provision</w:t>
      </w:r>
      <w:r w:rsidRPr="00A006D5">
        <w:rPr>
          <w:rFonts w:cs="Arial"/>
          <w:sz w:val="24"/>
          <w:szCs w:val="24"/>
        </w:rPr>
        <w:t xml:space="preserve"> for adu</w:t>
      </w:r>
      <w:r w:rsidR="00082A66" w:rsidRPr="00A006D5">
        <w:rPr>
          <w:rFonts w:cs="Arial"/>
          <w:sz w:val="24"/>
          <w:szCs w:val="24"/>
        </w:rPr>
        <w:t>lts with learning difficulties and/</w:t>
      </w:r>
      <w:r w:rsidRPr="00A006D5">
        <w:rPr>
          <w:rFonts w:cs="Arial"/>
          <w:sz w:val="24"/>
          <w:szCs w:val="24"/>
        </w:rPr>
        <w:t xml:space="preserve">or disabilities, </w:t>
      </w:r>
      <w:r w:rsidR="008759BE" w:rsidRPr="00A006D5">
        <w:rPr>
          <w:rFonts w:cs="Arial"/>
          <w:sz w:val="24"/>
          <w:szCs w:val="24"/>
        </w:rPr>
        <w:t xml:space="preserve">additional </w:t>
      </w:r>
      <w:r w:rsidRPr="00A006D5">
        <w:rPr>
          <w:rFonts w:cs="Arial"/>
          <w:sz w:val="24"/>
          <w:szCs w:val="24"/>
        </w:rPr>
        <w:t xml:space="preserve">learning support, </w:t>
      </w:r>
      <w:r w:rsidR="00945C7F" w:rsidRPr="00BA47B6">
        <w:rPr>
          <w:rFonts w:cs="Arial"/>
          <w:sz w:val="24"/>
          <w:szCs w:val="24"/>
        </w:rPr>
        <w:t xml:space="preserve">Discretionary </w:t>
      </w:r>
      <w:r w:rsidR="009D1E3F" w:rsidRPr="00BA47B6">
        <w:rPr>
          <w:rFonts w:cs="Arial"/>
          <w:sz w:val="24"/>
          <w:szCs w:val="24"/>
        </w:rPr>
        <w:t>Learner Support</w:t>
      </w:r>
      <w:r w:rsidRPr="00BA47B6">
        <w:rPr>
          <w:rFonts w:cs="Arial"/>
          <w:sz w:val="24"/>
          <w:szCs w:val="24"/>
        </w:rPr>
        <w:t xml:space="preserve"> fund, </w:t>
      </w:r>
      <w:r w:rsidR="00945C7F" w:rsidRPr="00BA47B6">
        <w:rPr>
          <w:rFonts w:cs="Arial"/>
          <w:sz w:val="24"/>
          <w:szCs w:val="24"/>
        </w:rPr>
        <w:t xml:space="preserve">Community Learning </w:t>
      </w:r>
      <w:r w:rsidR="008759BE" w:rsidRPr="00BA47B6">
        <w:rPr>
          <w:rFonts w:cs="Arial"/>
          <w:sz w:val="24"/>
          <w:szCs w:val="24"/>
        </w:rPr>
        <w:t>Bursary Fund and</w:t>
      </w:r>
      <w:r w:rsidR="00F35D48" w:rsidRPr="00BA47B6">
        <w:rPr>
          <w:rFonts w:cs="Arial"/>
          <w:sz w:val="24"/>
          <w:szCs w:val="24"/>
        </w:rPr>
        <w:t xml:space="preserve"> 19</w:t>
      </w:r>
      <w:r w:rsidR="00945C7F" w:rsidRPr="00BA47B6">
        <w:rPr>
          <w:rFonts w:cs="Arial"/>
          <w:sz w:val="24"/>
          <w:szCs w:val="24"/>
        </w:rPr>
        <w:t xml:space="preserve"> + Advanced Loan Bursary Fund</w:t>
      </w:r>
      <w:r w:rsidR="00945C7F" w:rsidRPr="00A006D5">
        <w:rPr>
          <w:rFonts w:cs="Arial"/>
          <w:sz w:val="24"/>
          <w:szCs w:val="24"/>
        </w:rPr>
        <w:t xml:space="preserve"> </w:t>
      </w:r>
      <w:r w:rsidR="00A006D5" w:rsidRPr="00A006D5">
        <w:rPr>
          <w:rFonts w:cs="Arial"/>
          <w:sz w:val="24"/>
          <w:szCs w:val="24"/>
        </w:rPr>
        <w:t>and the</w:t>
      </w:r>
      <w:r w:rsidR="008759BE" w:rsidRPr="00A006D5">
        <w:rPr>
          <w:rFonts w:cs="Arial"/>
          <w:sz w:val="24"/>
          <w:szCs w:val="24"/>
        </w:rPr>
        <w:t xml:space="preserve"> compliments and complaints procedures.  Additional</w:t>
      </w:r>
      <w:r w:rsidR="008759BE" w:rsidRPr="003813B4">
        <w:rPr>
          <w:rFonts w:cs="Arial"/>
          <w:sz w:val="24"/>
          <w:szCs w:val="24"/>
        </w:rPr>
        <w:t xml:space="preserve"> documentation is made available to all learners via the </w:t>
      </w:r>
      <w:r w:rsidR="00D31C24">
        <w:rPr>
          <w:rFonts w:cs="Arial"/>
          <w:sz w:val="24"/>
          <w:szCs w:val="24"/>
        </w:rPr>
        <w:t xml:space="preserve">Web site </w:t>
      </w:r>
      <w:r w:rsidR="00A006D5">
        <w:rPr>
          <w:rFonts w:cs="Arial"/>
          <w:sz w:val="24"/>
          <w:szCs w:val="24"/>
        </w:rPr>
        <w:t>and</w:t>
      </w:r>
      <w:r w:rsidR="00945C7F" w:rsidRPr="003813B4">
        <w:rPr>
          <w:rFonts w:cs="Arial"/>
          <w:sz w:val="24"/>
          <w:szCs w:val="24"/>
        </w:rPr>
        <w:t xml:space="preserve"> </w:t>
      </w:r>
      <w:r w:rsidR="008759BE" w:rsidRPr="003813B4">
        <w:rPr>
          <w:rFonts w:cs="Arial"/>
          <w:sz w:val="24"/>
          <w:szCs w:val="24"/>
        </w:rPr>
        <w:t>Learner Handbook</w:t>
      </w:r>
      <w:r w:rsidR="00B70F01">
        <w:rPr>
          <w:rFonts w:cs="Arial"/>
          <w:sz w:val="24"/>
          <w:szCs w:val="24"/>
        </w:rPr>
        <w:t>.</w:t>
      </w:r>
    </w:p>
    <w:p w14:paraId="69B5B00F" w14:textId="77777777" w:rsidR="00543390" w:rsidRDefault="00780AF2" w:rsidP="004E6E3E">
      <w:pPr>
        <w:numPr>
          <w:ilvl w:val="0"/>
          <w:numId w:val="13"/>
        </w:numPr>
        <w:jc w:val="both"/>
        <w:rPr>
          <w:rFonts w:cs="Arial"/>
          <w:sz w:val="24"/>
          <w:szCs w:val="24"/>
        </w:rPr>
      </w:pPr>
      <w:r w:rsidRPr="003813B4">
        <w:rPr>
          <w:rFonts w:cs="Arial"/>
          <w:sz w:val="24"/>
          <w:szCs w:val="24"/>
        </w:rPr>
        <w:t>Accessible documentation can be provided and made available upon request</w:t>
      </w:r>
      <w:r w:rsidR="00BA4C4E" w:rsidRPr="003813B4">
        <w:rPr>
          <w:rFonts w:cs="Arial"/>
          <w:sz w:val="24"/>
          <w:szCs w:val="24"/>
        </w:rPr>
        <w:t>, dependent on budget position and ECC policy.</w:t>
      </w:r>
    </w:p>
    <w:p w14:paraId="7A300E4E" w14:textId="77777777" w:rsidR="00DD2099" w:rsidRPr="004E6E3E" w:rsidRDefault="00DD2099" w:rsidP="004E6E3E">
      <w:pPr>
        <w:numPr>
          <w:ilvl w:val="0"/>
          <w:numId w:val="13"/>
        </w:numPr>
        <w:jc w:val="both"/>
        <w:rPr>
          <w:rFonts w:cs="Arial"/>
          <w:sz w:val="24"/>
          <w:szCs w:val="24"/>
        </w:rPr>
      </w:pPr>
      <w:r w:rsidRPr="004E6E3E">
        <w:rPr>
          <w:rFonts w:cs="Arial"/>
          <w:sz w:val="24"/>
          <w:szCs w:val="24"/>
        </w:rPr>
        <w:t xml:space="preserve">Liaison with local communities </w:t>
      </w:r>
      <w:r w:rsidR="00B70F01" w:rsidRPr="004E6E3E">
        <w:rPr>
          <w:rFonts w:cs="Arial"/>
          <w:sz w:val="24"/>
          <w:szCs w:val="24"/>
        </w:rPr>
        <w:t xml:space="preserve">and employers </w:t>
      </w:r>
      <w:r w:rsidRPr="004E6E3E">
        <w:rPr>
          <w:rFonts w:cs="Arial"/>
          <w:sz w:val="24"/>
          <w:szCs w:val="24"/>
        </w:rPr>
        <w:t>provi</w:t>
      </w:r>
      <w:r w:rsidR="00082A66" w:rsidRPr="004E6E3E">
        <w:rPr>
          <w:rFonts w:cs="Arial"/>
          <w:sz w:val="24"/>
          <w:szCs w:val="24"/>
        </w:rPr>
        <w:t>de</w:t>
      </w:r>
      <w:r w:rsidR="00B70F01" w:rsidRPr="004E6E3E">
        <w:rPr>
          <w:rFonts w:cs="Arial"/>
          <w:sz w:val="24"/>
          <w:szCs w:val="24"/>
        </w:rPr>
        <w:t>s</w:t>
      </w:r>
      <w:r w:rsidR="00082A66" w:rsidRPr="004E6E3E">
        <w:rPr>
          <w:rFonts w:cs="Arial"/>
          <w:sz w:val="24"/>
          <w:szCs w:val="24"/>
        </w:rPr>
        <w:t xml:space="preserve"> greater</w:t>
      </w:r>
      <w:r w:rsidR="00756F8D" w:rsidRPr="004E6E3E">
        <w:rPr>
          <w:rFonts w:cs="Arial"/>
          <w:sz w:val="24"/>
          <w:szCs w:val="24"/>
        </w:rPr>
        <w:t xml:space="preserve"> information</w:t>
      </w:r>
      <w:r w:rsidR="00BA4C4E" w:rsidRPr="004E6E3E">
        <w:rPr>
          <w:rFonts w:cs="Arial"/>
          <w:sz w:val="24"/>
          <w:szCs w:val="24"/>
        </w:rPr>
        <w:t>,</w:t>
      </w:r>
      <w:r w:rsidR="00630773" w:rsidRPr="004E6E3E">
        <w:rPr>
          <w:rFonts w:cs="Arial"/>
          <w:sz w:val="24"/>
          <w:szCs w:val="24"/>
        </w:rPr>
        <w:t xml:space="preserve"> </w:t>
      </w:r>
      <w:r w:rsidRPr="004E6E3E">
        <w:rPr>
          <w:rFonts w:cs="Arial"/>
          <w:sz w:val="24"/>
          <w:szCs w:val="24"/>
        </w:rPr>
        <w:t xml:space="preserve">about learning </w:t>
      </w:r>
      <w:r w:rsidR="0059270F" w:rsidRPr="004E6E3E">
        <w:rPr>
          <w:rFonts w:cs="Arial"/>
          <w:sz w:val="24"/>
          <w:szCs w:val="24"/>
        </w:rPr>
        <w:t xml:space="preserve">and/or employment </w:t>
      </w:r>
      <w:r w:rsidRPr="004E6E3E">
        <w:rPr>
          <w:rFonts w:cs="Arial"/>
          <w:sz w:val="24"/>
          <w:szCs w:val="24"/>
        </w:rPr>
        <w:t>opportunities to all potential learners who would not traditionally participate in adult education</w:t>
      </w:r>
    </w:p>
    <w:p w14:paraId="20A1C4E4" w14:textId="77777777" w:rsidR="00DD2099" w:rsidRDefault="00DD2099" w:rsidP="00C94F5D">
      <w:pPr>
        <w:pStyle w:val="BodyText"/>
        <w:numPr>
          <w:ilvl w:val="0"/>
          <w:numId w:val="13"/>
        </w:numPr>
        <w:jc w:val="both"/>
        <w:rPr>
          <w:rFonts w:cs="Arial"/>
          <w:szCs w:val="24"/>
        </w:rPr>
      </w:pPr>
      <w:r w:rsidRPr="003813B4">
        <w:rPr>
          <w:rFonts w:cs="Arial"/>
          <w:szCs w:val="24"/>
        </w:rPr>
        <w:t>All staff concerned wit</w:t>
      </w:r>
      <w:r w:rsidR="00082A66" w:rsidRPr="003813B4">
        <w:rPr>
          <w:rFonts w:cs="Arial"/>
          <w:szCs w:val="24"/>
        </w:rPr>
        <w:t xml:space="preserve">h giving information and advice </w:t>
      </w:r>
      <w:r w:rsidR="00F700C9" w:rsidRPr="003813B4">
        <w:rPr>
          <w:rFonts w:cs="Arial"/>
          <w:szCs w:val="24"/>
        </w:rPr>
        <w:t>fully apply</w:t>
      </w:r>
      <w:r w:rsidR="00BA4C4E" w:rsidRPr="003813B4">
        <w:rPr>
          <w:rFonts w:cs="Arial"/>
          <w:szCs w:val="24"/>
        </w:rPr>
        <w:t xml:space="preserve"> </w:t>
      </w:r>
      <w:r w:rsidRPr="003813B4">
        <w:rPr>
          <w:rFonts w:cs="Arial"/>
          <w:szCs w:val="24"/>
        </w:rPr>
        <w:t>the requirements</w:t>
      </w:r>
      <w:r w:rsidR="00BA4C4E" w:rsidRPr="003813B4">
        <w:rPr>
          <w:rFonts w:cs="Arial"/>
          <w:szCs w:val="24"/>
        </w:rPr>
        <w:t xml:space="preserve"> and principles</w:t>
      </w:r>
      <w:r w:rsidRPr="003813B4">
        <w:rPr>
          <w:rFonts w:cs="Arial"/>
          <w:szCs w:val="24"/>
        </w:rPr>
        <w:t xml:space="preserve"> to positively promote access to learning to all sections of society and not to discriminate on any grounds whatsoever.</w:t>
      </w:r>
    </w:p>
    <w:p w14:paraId="790B30B9" w14:textId="77777777" w:rsidR="00F33DD5" w:rsidRPr="003813B4" w:rsidRDefault="00F33DD5" w:rsidP="00F33DD5">
      <w:pPr>
        <w:pStyle w:val="BodyText"/>
        <w:ind w:left="360"/>
        <w:jc w:val="both"/>
        <w:rPr>
          <w:rFonts w:cs="Arial"/>
          <w:szCs w:val="24"/>
        </w:rPr>
      </w:pPr>
    </w:p>
    <w:p w14:paraId="3D591781" w14:textId="77777777" w:rsidR="00DD2099" w:rsidRDefault="000A4C66" w:rsidP="00C94F5D">
      <w:pPr>
        <w:pStyle w:val="Heading2"/>
        <w:jc w:val="both"/>
        <w:rPr>
          <w:i w:val="0"/>
          <w:sz w:val="24"/>
          <w:szCs w:val="24"/>
        </w:rPr>
      </w:pPr>
      <w:r w:rsidRPr="003813B4">
        <w:rPr>
          <w:i w:val="0"/>
          <w:sz w:val="24"/>
          <w:szCs w:val="24"/>
        </w:rPr>
        <w:t>C</w:t>
      </w:r>
      <w:r w:rsidR="00DD2099" w:rsidRPr="003813B4">
        <w:rPr>
          <w:i w:val="0"/>
          <w:sz w:val="24"/>
          <w:szCs w:val="24"/>
        </w:rPr>
        <w:t>ourse Provision</w:t>
      </w:r>
    </w:p>
    <w:p w14:paraId="1DE771BA" w14:textId="77777777" w:rsidR="00F33DD5" w:rsidRPr="00F33DD5" w:rsidRDefault="00F33DD5" w:rsidP="00F33DD5"/>
    <w:p w14:paraId="5302B972" w14:textId="633A8219" w:rsidR="00DD2099" w:rsidRPr="003813B4" w:rsidRDefault="00DD2099" w:rsidP="00C94F5D">
      <w:pPr>
        <w:jc w:val="both"/>
        <w:rPr>
          <w:rFonts w:cs="Arial"/>
          <w:sz w:val="24"/>
          <w:szCs w:val="24"/>
        </w:rPr>
      </w:pPr>
      <w:r w:rsidRPr="003813B4">
        <w:rPr>
          <w:rFonts w:cs="Arial"/>
          <w:sz w:val="24"/>
          <w:szCs w:val="24"/>
        </w:rPr>
        <w:t xml:space="preserve">The Service is committed to ensuring </w:t>
      </w:r>
      <w:r w:rsidR="005B77B0">
        <w:rPr>
          <w:rFonts w:cs="Arial"/>
          <w:sz w:val="24"/>
          <w:szCs w:val="24"/>
        </w:rPr>
        <w:t>wherever</w:t>
      </w:r>
      <w:r w:rsidR="009F7983">
        <w:rPr>
          <w:rFonts w:cs="Arial"/>
          <w:sz w:val="24"/>
          <w:szCs w:val="24"/>
        </w:rPr>
        <w:t xml:space="preserve"> possible </w:t>
      </w:r>
      <w:r w:rsidRPr="003813B4">
        <w:rPr>
          <w:rFonts w:cs="Arial"/>
          <w:sz w:val="24"/>
          <w:szCs w:val="24"/>
        </w:rPr>
        <w:t>that:</w:t>
      </w:r>
    </w:p>
    <w:p w14:paraId="2A913231" w14:textId="77777777" w:rsidR="00DD2099" w:rsidRPr="003813B4" w:rsidRDefault="00DD2099" w:rsidP="00C94F5D">
      <w:pPr>
        <w:numPr>
          <w:ilvl w:val="0"/>
          <w:numId w:val="16"/>
        </w:numPr>
        <w:jc w:val="both"/>
        <w:rPr>
          <w:rFonts w:cs="Arial"/>
          <w:sz w:val="24"/>
          <w:szCs w:val="24"/>
        </w:rPr>
      </w:pPr>
      <w:r w:rsidRPr="003813B4">
        <w:rPr>
          <w:rFonts w:cs="Arial"/>
          <w:sz w:val="24"/>
          <w:szCs w:val="24"/>
        </w:rPr>
        <w:t xml:space="preserve">Its provision is accessible to all those who wish to </w:t>
      </w:r>
      <w:r w:rsidR="00082A66" w:rsidRPr="003813B4">
        <w:rPr>
          <w:rFonts w:cs="Arial"/>
          <w:sz w:val="24"/>
          <w:szCs w:val="24"/>
        </w:rPr>
        <w:t>participate</w:t>
      </w:r>
    </w:p>
    <w:p w14:paraId="1F3F4B3C" w14:textId="77777777" w:rsidR="00DD2099" w:rsidRPr="003813B4" w:rsidRDefault="00DD2099" w:rsidP="00C94F5D">
      <w:pPr>
        <w:numPr>
          <w:ilvl w:val="0"/>
          <w:numId w:val="16"/>
        </w:numPr>
        <w:jc w:val="both"/>
        <w:rPr>
          <w:rFonts w:cs="Arial"/>
          <w:sz w:val="24"/>
          <w:szCs w:val="24"/>
        </w:rPr>
      </w:pPr>
      <w:r w:rsidRPr="003813B4">
        <w:rPr>
          <w:rFonts w:cs="Arial"/>
          <w:sz w:val="24"/>
          <w:szCs w:val="24"/>
        </w:rPr>
        <w:t>T</w:t>
      </w:r>
      <w:r w:rsidR="008759BE" w:rsidRPr="003813B4">
        <w:rPr>
          <w:rFonts w:cs="Arial"/>
          <w:sz w:val="24"/>
          <w:szCs w:val="24"/>
        </w:rPr>
        <w:t xml:space="preserve">his provision is relevant to </w:t>
      </w:r>
      <w:r w:rsidR="00BA4C4E" w:rsidRPr="003813B4">
        <w:rPr>
          <w:rFonts w:cs="Arial"/>
          <w:sz w:val="24"/>
          <w:szCs w:val="24"/>
        </w:rPr>
        <w:t xml:space="preserve">the </w:t>
      </w:r>
      <w:r w:rsidR="008759BE" w:rsidRPr="003813B4">
        <w:rPr>
          <w:rFonts w:cs="Arial"/>
          <w:sz w:val="24"/>
          <w:szCs w:val="24"/>
        </w:rPr>
        <w:t xml:space="preserve">community, voluntary sector organisations, </w:t>
      </w:r>
      <w:proofErr w:type="gramStart"/>
      <w:r w:rsidR="008759BE" w:rsidRPr="003813B4">
        <w:rPr>
          <w:rFonts w:cs="Arial"/>
          <w:sz w:val="24"/>
          <w:szCs w:val="24"/>
        </w:rPr>
        <w:t>employers</w:t>
      </w:r>
      <w:proofErr w:type="gramEnd"/>
      <w:r w:rsidR="008759BE" w:rsidRPr="003813B4">
        <w:rPr>
          <w:rFonts w:cs="Arial"/>
          <w:sz w:val="24"/>
          <w:szCs w:val="24"/>
        </w:rPr>
        <w:t xml:space="preserve"> and their employees.</w:t>
      </w:r>
    </w:p>
    <w:p w14:paraId="5A35F092" w14:textId="77777777" w:rsidR="00DD2099" w:rsidRPr="003813B4" w:rsidRDefault="00DD2099" w:rsidP="00C94F5D">
      <w:pPr>
        <w:numPr>
          <w:ilvl w:val="0"/>
          <w:numId w:val="16"/>
        </w:numPr>
        <w:jc w:val="both"/>
        <w:rPr>
          <w:rFonts w:cs="Arial"/>
          <w:sz w:val="24"/>
          <w:szCs w:val="24"/>
        </w:rPr>
      </w:pPr>
      <w:r w:rsidRPr="003813B4">
        <w:rPr>
          <w:rFonts w:cs="Arial"/>
          <w:sz w:val="24"/>
          <w:szCs w:val="24"/>
        </w:rPr>
        <w:t xml:space="preserve">Its curriculum is responsive to the needs, </w:t>
      </w:r>
      <w:proofErr w:type="gramStart"/>
      <w:r w:rsidRPr="003813B4">
        <w:rPr>
          <w:rFonts w:cs="Arial"/>
          <w:sz w:val="24"/>
          <w:szCs w:val="24"/>
        </w:rPr>
        <w:t>interests</w:t>
      </w:r>
      <w:proofErr w:type="gramEnd"/>
      <w:r w:rsidRPr="003813B4">
        <w:rPr>
          <w:rFonts w:cs="Arial"/>
          <w:sz w:val="24"/>
          <w:szCs w:val="24"/>
        </w:rPr>
        <w:t xml:space="preserve"> and educational aspirations of local people</w:t>
      </w:r>
    </w:p>
    <w:p w14:paraId="625AFE95" w14:textId="77777777" w:rsidR="00DD2099" w:rsidRPr="003813B4" w:rsidRDefault="00DD2099" w:rsidP="00C94F5D">
      <w:pPr>
        <w:numPr>
          <w:ilvl w:val="0"/>
          <w:numId w:val="16"/>
        </w:numPr>
        <w:jc w:val="both"/>
        <w:rPr>
          <w:rFonts w:cs="Arial"/>
          <w:sz w:val="24"/>
          <w:szCs w:val="24"/>
        </w:rPr>
      </w:pPr>
      <w:r w:rsidRPr="003813B4">
        <w:rPr>
          <w:rFonts w:cs="Arial"/>
          <w:sz w:val="24"/>
          <w:szCs w:val="24"/>
        </w:rPr>
        <w:t>Recruitment is open and accessible</w:t>
      </w:r>
    </w:p>
    <w:p w14:paraId="57E58965" w14:textId="77777777" w:rsidR="00DD2099" w:rsidRPr="003813B4" w:rsidRDefault="00DD2099" w:rsidP="00C94F5D">
      <w:pPr>
        <w:numPr>
          <w:ilvl w:val="0"/>
          <w:numId w:val="16"/>
        </w:numPr>
        <w:jc w:val="both"/>
        <w:rPr>
          <w:rFonts w:cs="Arial"/>
          <w:sz w:val="24"/>
          <w:szCs w:val="24"/>
        </w:rPr>
      </w:pPr>
      <w:r w:rsidRPr="003813B4">
        <w:rPr>
          <w:rFonts w:cs="Arial"/>
          <w:sz w:val="24"/>
          <w:szCs w:val="24"/>
        </w:rPr>
        <w:t>Its curriculum provides opportunities for progression</w:t>
      </w:r>
    </w:p>
    <w:p w14:paraId="1BD4DDC8" w14:textId="77777777" w:rsidR="00BA4C4E" w:rsidRPr="003813B4" w:rsidRDefault="00BA4C4E" w:rsidP="00C94F5D">
      <w:pPr>
        <w:numPr>
          <w:ilvl w:val="0"/>
          <w:numId w:val="16"/>
        </w:numPr>
        <w:jc w:val="both"/>
        <w:rPr>
          <w:rFonts w:cs="Arial"/>
          <w:sz w:val="24"/>
          <w:szCs w:val="24"/>
        </w:rPr>
      </w:pPr>
      <w:r w:rsidRPr="003813B4">
        <w:rPr>
          <w:rFonts w:cs="Arial"/>
          <w:sz w:val="24"/>
          <w:szCs w:val="24"/>
        </w:rPr>
        <w:t>Learner feedback is used to inform curriculum offer</w:t>
      </w:r>
      <w:r w:rsidR="006A5BC1" w:rsidRPr="003813B4">
        <w:rPr>
          <w:rFonts w:cs="Arial"/>
          <w:sz w:val="24"/>
          <w:szCs w:val="24"/>
        </w:rPr>
        <w:t xml:space="preserve"> and quality improvement.</w:t>
      </w:r>
    </w:p>
    <w:p w14:paraId="504CFF52" w14:textId="77777777" w:rsidR="001865B6" w:rsidRPr="003813B4" w:rsidRDefault="00EC2B99" w:rsidP="00C94F5D">
      <w:pPr>
        <w:numPr>
          <w:ilvl w:val="0"/>
          <w:numId w:val="16"/>
        </w:numPr>
        <w:jc w:val="both"/>
        <w:rPr>
          <w:rFonts w:cs="Arial"/>
          <w:sz w:val="24"/>
          <w:szCs w:val="24"/>
        </w:rPr>
      </w:pPr>
      <w:r w:rsidRPr="003813B4">
        <w:rPr>
          <w:rFonts w:cs="Arial"/>
          <w:sz w:val="24"/>
          <w:szCs w:val="24"/>
        </w:rPr>
        <w:t xml:space="preserve">The policy applies </w:t>
      </w:r>
      <w:r w:rsidR="006A5BC1" w:rsidRPr="003813B4">
        <w:rPr>
          <w:rFonts w:cs="Arial"/>
          <w:sz w:val="24"/>
          <w:szCs w:val="24"/>
        </w:rPr>
        <w:t>across</w:t>
      </w:r>
      <w:r w:rsidRPr="003813B4">
        <w:rPr>
          <w:rFonts w:cs="Arial"/>
          <w:sz w:val="24"/>
          <w:szCs w:val="24"/>
        </w:rPr>
        <w:t xml:space="preserve"> curriculum irrespective of type of programme, duration, </w:t>
      </w:r>
      <w:proofErr w:type="gramStart"/>
      <w:r w:rsidRPr="003813B4">
        <w:rPr>
          <w:rFonts w:cs="Arial"/>
          <w:sz w:val="24"/>
          <w:szCs w:val="24"/>
        </w:rPr>
        <w:t>cost</w:t>
      </w:r>
      <w:proofErr w:type="gramEnd"/>
      <w:r w:rsidRPr="003813B4">
        <w:rPr>
          <w:rFonts w:cs="Arial"/>
          <w:sz w:val="24"/>
          <w:szCs w:val="24"/>
        </w:rPr>
        <w:t xml:space="preserve"> and learners it engages with.</w:t>
      </w:r>
    </w:p>
    <w:p w14:paraId="34EBD970" w14:textId="77777777" w:rsidR="00031DAB" w:rsidRPr="003813B4" w:rsidRDefault="00031DAB" w:rsidP="00C94F5D">
      <w:pPr>
        <w:jc w:val="both"/>
        <w:rPr>
          <w:rFonts w:cs="Arial"/>
          <w:sz w:val="24"/>
          <w:szCs w:val="24"/>
        </w:rPr>
      </w:pPr>
    </w:p>
    <w:p w14:paraId="57015FB3" w14:textId="77777777" w:rsidR="00DD2099" w:rsidRPr="003813B4" w:rsidRDefault="00DD2099" w:rsidP="00C94F5D">
      <w:pPr>
        <w:jc w:val="both"/>
        <w:rPr>
          <w:rFonts w:cs="Arial"/>
          <w:sz w:val="24"/>
          <w:szCs w:val="24"/>
        </w:rPr>
      </w:pPr>
      <w:r w:rsidRPr="003813B4">
        <w:rPr>
          <w:rFonts w:cs="Arial"/>
          <w:sz w:val="24"/>
          <w:szCs w:val="24"/>
        </w:rPr>
        <w:t>The Service should:</w:t>
      </w:r>
    </w:p>
    <w:p w14:paraId="6AC130D7" w14:textId="77777777" w:rsidR="00DD2099" w:rsidRPr="00670DC5" w:rsidRDefault="00DD2099" w:rsidP="00C94F5D">
      <w:pPr>
        <w:numPr>
          <w:ilvl w:val="0"/>
          <w:numId w:val="16"/>
        </w:numPr>
        <w:jc w:val="both"/>
        <w:rPr>
          <w:rFonts w:cs="Arial"/>
          <w:sz w:val="24"/>
          <w:szCs w:val="24"/>
        </w:rPr>
      </w:pPr>
      <w:r w:rsidRPr="00670DC5">
        <w:rPr>
          <w:rFonts w:cs="Arial"/>
          <w:sz w:val="24"/>
          <w:szCs w:val="24"/>
        </w:rPr>
        <w:t>Design, manage and staff courses within the fram</w:t>
      </w:r>
      <w:r w:rsidR="00AF7DA0" w:rsidRPr="00670DC5">
        <w:rPr>
          <w:rFonts w:cs="Arial"/>
          <w:sz w:val="24"/>
          <w:szCs w:val="24"/>
        </w:rPr>
        <w:t>ework of the Service</w:t>
      </w:r>
      <w:r w:rsidRPr="00670DC5">
        <w:rPr>
          <w:rFonts w:cs="Arial"/>
          <w:sz w:val="24"/>
          <w:szCs w:val="24"/>
        </w:rPr>
        <w:t xml:space="preserve"> Equality</w:t>
      </w:r>
      <w:r w:rsidR="00AF7DA0" w:rsidRPr="00670DC5">
        <w:rPr>
          <w:rFonts w:cs="Arial"/>
          <w:sz w:val="24"/>
          <w:szCs w:val="24"/>
        </w:rPr>
        <w:t xml:space="preserve"> and Diversity</w:t>
      </w:r>
      <w:r w:rsidRPr="00670DC5">
        <w:rPr>
          <w:rFonts w:cs="Arial"/>
          <w:sz w:val="24"/>
          <w:szCs w:val="24"/>
        </w:rPr>
        <w:t xml:space="preserve"> policy</w:t>
      </w:r>
    </w:p>
    <w:p w14:paraId="107B87A4" w14:textId="77777777" w:rsidR="00DD2099" w:rsidRPr="003813B4" w:rsidRDefault="00082A66" w:rsidP="00C94F5D">
      <w:pPr>
        <w:numPr>
          <w:ilvl w:val="0"/>
          <w:numId w:val="16"/>
        </w:numPr>
        <w:jc w:val="both"/>
        <w:rPr>
          <w:rFonts w:cs="Arial"/>
          <w:sz w:val="24"/>
          <w:szCs w:val="24"/>
        </w:rPr>
      </w:pPr>
      <w:r w:rsidRPr="003813B4">
        <w:rPr>
          <w:rFonts w:cs="Arial"/>
          <w:sz w:val="24"/>
          <w:szCs w:val="24"/>
        </w:rPr>
        <w:t>Regularly review the curriculum offer</w:t>
      </w:r>
    </w:p>
    <w:p w14:paraId="6E0F68C1" w14:textId="77777777" w:rsidR="00DD2099" w:rsidRPr="003813B4" w:rsidRDefault="00DD2099" w:rsidP="00C94F5D">
      <w:pPr>
        <w:numPr>
          <w:ilvl w:val="0"/>
          <w:numId w:val="16"/>
        </w:numPr>
        <w:jc w:val="both"/>
        <w:rPr>
          <w:rFonts w:cs="Arial"/>
          <w:sz w:val="24"/>
          <w:szCs w:val="24"/>
        </w:rPr>
      </w:pPr>
      <w:r w:rsidRPr="003813B4">
        <w:rPr>
          <w:rFonts w:cs="Arial"/>
          <w:sz w:val="24"/>
          <w:szCs w:val="24"/>
        </w:rPr>
        <w:t>Continue to develop courses for non-traditional learners</w:t>
      </w:r>
    </w:p>
    <w:p w14:paraId="6032AD92" w14:textId="77777777" w:rsidR="00DD2099" w:rsidRPr="003813B4" w:rsidRDefault="00DD2099" w:rsidP="00C94F5D">
      <w:pPr>
        <w:numPr>
          <w:ilvl w:val="0"/>
          <w:numId w:val="16"/>
        </w:numPr>
        <w:jc w:val="both"/>
        <w:rPr>
          <w:rFonts w:cs="Arial"/>
          <w:sz w:val="24"/>
          <w:szCs w:val="24"/>
        </w:rPr>
      </w:pPr>
      <w:r w:rsidRPr="003813B4">
        <w:rPr>
          <w:rFonts w:cs="Arial"/>
          <w:sz w:val="24"/>
          <w:szCs w:val="24"/>
        </w:rPr>
        <w:t>Continue to offer courses in different modes, times, locations</w:t>
      </w:r>
    </w:p>
    <w:p w14:paraId="1339A4D1" w14:textId="77777777" w:rsidR="00082A66" w:rsidRPr="003813B4" w:rsidRDefault="00DD2099" w:rsidP="00C94F5D">
      <w:pPr>
        <w:numPr>
          <w:ilvl w:val="0"/>
          <w:numId w:val="16"/>
        </w:numPr>
        <w:jc w:val="both"/>
        <w:rPr>
          <w:rFonts w:cs="Arial"/>
          <w:sz w:val="24"/>
          <w:szCs w:val="24"/>
        </w:rPr>
      </w:pPr>
      <w:r w:rsidRPr="003813B4">
        <w:rPr>
          <w:rFonts w:cs="Arial"/>
          <w:sz w:val="24"/>
          <w:szCs w:val="24"/>
        </w:rPr>
        <w:t xml:space="preserve">Continuously review the nature and extent of provision, together with accessibility and use of resources, whether in the form of materials, </w:t>
      </w:r>
      <w:proofErr w:type="gramStart"/>
      <w:r w:rsidRPr="003813B4">
        <w:rPr>
          <w:rFonts w:cs="Arial"/>
          <w:sz w:val="24"/>
          <w:szCs w:val="24"/>
        </w:rPr>
        <w:t>people</w:t>
      </w:r>
      <w:proofErr w:type="gramEnd"/>
      <w:r w:rsidRPr="003813B4">
        <w:rPr>
          <w:rFonts w:cs="Arial"/>
          <w:sz w:val="24"/>
          <w:szCs w:val="24"/>
        </w:rPr>
        <w:t xml:space="preserve"> and venues.</w:t>
      </w:r>
      <w:r w:rsidR="00082A66" w:rsidRPr="003813B4">
        <w:rPr>
          <w:rFonts w:cs="Arial"/>
          <w:sz w:val="24"/>
          <w:szCs w:val="24"/>
        </w:rPr>
        <w:t xml:space="preserve"> </w:t>
      </w:r>
    </w:p>
    <w:p w14:paraId="2574932F" w14:textId="77777777" w:rsidR="00082A66" w:rsidRPr="003813B4" w:rsidRDefault="00082A66" w:rsidP="00C94F5D">
      <w:pPr>
        <w:numPr>
          <w:ilvl w:val="0"/>
          <w:numId w:val="16"/>
        </w:numPr>
        <w:jc w:val="both"/>
        <w:rPr>
          <w:rFonts w:cs="Arial"/>
          <w:sz w:val="24"/>
          <w:szCs w:val="24"/>
        </w:rPr>
      </w:pPr>
      <w:r w:rsidRPr="003813B4">
        <w:rPr>
          <w:rFonts w:cs="Arial"/>
          <w:sz w:val="24"/>
          <w:szCs w:val="24"/>
        </w:rPr>
        <w:t xml:space="preserve">Ensure that facilities, </w:t>
      </w:r>
      <w:proofErr w:type="gramStart"/>
      <w:r w:rsidRPr="003813B4">
        <w:rPr>
          <w:rFonts w:cs="Arial"/>
          <w:sz w:val="24"/>
          <w:szCs w:val="24"/>
        </w:rPr>
        <w:t>premises</w:t>
      </w:r>
      <w:proofErr w:type="gramEnd"/>
      <w:r w:rsidRPr="003813B4">
        <w:rPr>
          <w:rFonts w:cs="Arial"/>
          <w:sz w:val="24"/>
          <w:szCs w:val="24"/>
        </w:rPr>
        <w:t xml:space="preserve"> and services are accessible to all</w:t>
      </w:r>
      <w:r w:rsidR="00EC2B99" w:rsidRPr="003813B4">
        <w:rPr>
          <w:rFonts w:cs="Arial"/>
          <w:sz w:val="24"/>
          <w:szCs w:val="24"/>
        </w:rPr>
        <w:t xml:space="preserve"> and where appropriate make reasonable adjustments to meet learner need.</w:t>
      </w:r>
    </w:p>
    <w:p w14:paraId="043F40D4" w14:textId="77777777" w:rsidR="00BA4C4E" w:rsidRDefault="00BA4C4E" w:rsidP="00C94F5D">
      <w:pPr>
        <w:numPr>
          <w:ilvl w:val="0"/>
          <w:numId w:val="16"/>
        </w:numPr>
        <w:jc w:val="both"/>
        <w:rPr>
          <w:rFonts w:cs="Arial"/>
          <w:sz w:val="24"/>
          <w:szCs w:val="24"/>
        </w:rPr>
      </w:pPr>
      <w:r w:rsidRPr="003813B4">
        <w:rPr>
          <w:rFonts w:cs="Arial"/>
          <w:sz w:val="24"/>
          <w:szCs w:val="24"/>
        </w:rPr>
        <w:t xml:space="preserve">Undertake Equality Impact </w:t>
      </w:r>
      <w:r w:rsidR="00945C7F" w:rsidRPr="003813B4">
        <w:rPr>
          <w:rFonts w:cs="Arial"/>
          <w:sz w:val="24"/>
          <w:szCs w:val="24"/>
        </w:rPr>
        <w:t>Analysis</w:t>
      </w:r>
      <w:r w:rsidRPr="003813B4">
        <w:rPr>
          <w:rFonts w:cs="Arial"/>
          <w:sz w:val="24"/>
          <w:szCs w:val="24"/>
        </w:rPr>
        <w:t xml:space="preserve"> when required to investigate the im</w:t>
      </w:r>
      <w:r w:rsidR="006A5BC1" w:rsidRPr="003813B4">
        <w:rPr>
          <w:rFonts w:cs="Arial"/>
          <w:sz w:val="24"/>
          <w:szCs w:val="24"/>
        </w:rPr>
        <w:t xml:space="preserve">pact of changes to </w:t>
      </w:r>
      <w:r w:rsidR="00527CC1" w:rsidRPr="003813B4">
        <w:rPr>
          <w:rFonts w:cs="Arial"/>
          <w:sz w:val="24"/>
          <w:szCs w:val="24"/>
        </w:rPr>
        <w:t xml:space="preserve">policy, </w:t>
      </w:r>
      <w:r w:rsidR="006A5BC1" w:rsidRPr="003813B4">
        <w:rPr>
          <w:rFonts w:cs="Arial"/>
          <w:sz w:val="24"/>
          <w:szCs w:val="24"/>
        </w:rPr>
        <w:t>practice</w:t>
      </w:r>
      <w:r w:rsidR="00527CC1" w:rsidRPr="003813B4">
        <w:rPr>
          <w:rFonts w:cs="Arial"/>
          <w:sz w:val="24"/>
          <w:szCs w:val="24"/>
        </w:rPr>
        <w:t xml:space="preserve"> and/or function</w:t>
      </w:r>
      <w:r w:rsidR="006A5BC1" w:rsidRPr="003813B4">
        <w:rPr>
          <w:rFonts w:cs="Arial"/>
          <w:sz w:val="24"/>
          <w:szCs w:val="24"/>
        </w:rPr>
        <w:t xml:space="preserve">.  Identifying potential negative impacts and make </w:t>
      </w:r>
      <w:r w:rsidRPr="003813B4">
        <w:rPr>
          <w:rFonts w:cs="Arial"/>
          <w:sz w:val="24"/>
          <w:szCs w:val="24"/>
        </w:rPr>
        <w:t xml:space="preserve">recommendations for improvements </w:t>
      </w:r>
      <w:r w:rsidR="006A5BC1" w:rsidRPr="003813B4">
        <w:rPr>
          <w:rFonts w:cs="Arial"/>
          <w:sz w:val="24"/>
          <w:szCs w:val="24"/>
        </w:rPr>
        <w:t xml:space="preserve">that </w:t>
      </w:r>
      <w:r w:rsidRPr="003813B4">
        <w:rPr>
          <w:rFonts w:cs="Arial"/>
          <w:sz w:val="24"/>
          <w:szCs w:val="24"/>
        </w:rPr>
        <w:t>are considered and implemented where possible.</w:t>
      </w:r>
    </w:p>
    <w:p w14:paraId="09A6B4D3" w14:textId="77777777" w:rsidR="00175C06" w:rsidRPr="003813B4" w:rsidRDefault="00175C06" w:rsidP="00C94F5D">
      <w:pPr>
        <w:jc w:val="both"/>
        <w:rPr>
          <w:rFonts w:cs="Arial"/>
          <w:sz w:val="24"/>
          <w:szCs w:val="24"/>
        </w:rPr>
      </w:pPr>
    </w:p>
    <w:p w14:paraId="5B73B1C8" w14:textId="77777777" w:rsidR="000A4C66" w:rsidRPr="003813B4" w:rsidRDefault="000A4C66" w:rsidP="00C94F5D">
      <w:pPr>
        <w:pStyle w:val="Header"/>
        <w:tabs>
          <w:tab w:val="clear" w:pos="4153"/>
          <w:tab w:val="clear" w:pos="8306"/>
        </w:tabs>
        <w:jc w:val="both"/>
        <w:rPr>
          <w:rFonts w:cs="Arial"/>
          <w:b/>
          <w:sz w:val="24"/>
          <w:szCs w:val="24"/>
        </w:rPr>
      </w:pPr>
    </w:p>
    <w:p w14:paraId="0063B164" w14:textId="77777777" w:rsidR="005B77B0" w:rsidRDefault="005B77B0" w:rsidP="00C94F5D">
      <w:pPr>
        <w:pStyle w:val="Header"/>
        <w:tabs>
          <w:tab w:val="clear" w:pos="4153"/>
          <w:tab w:val="clear" w:pos="8306"/>
        </w:tabs>
        <w:jc w:val="both"/>
        <w:rPr>
          <w:rFonts w:cs="Arial"/>
          <w:b/>
          <w:sz w:val="24"/>
          <w:szCs w:val="24"/>
        </w:rPr>
      </w:pPr>
    </w:p>
    <w:p w14:paraId="090A26C9" w14:textId="77777777" w:rsidR="005B77B0" w:rsidRDefault="005B77B0" w:rsidP="00C94F5D">
      <w:pPr>
        <w:pStyle w:val="Header"/>
        <w:tabs>
          <w:tab w:val="clear" w:pos="4153"/>
          <w:tab w:val="clear" w:pos="8306"/>
        </w:tabs>
        <w:jc w:val="both"/>
        <w:rPr>
          <w:rFonts w:cs="Arial"/>
          <w:b/>
          <w:sz w:val="24"/>
          <w:szCs w:val="24"/>
        </w:rPr>
      </w:pPr>
    </w:p>
    <w:p w14:paraId="47B148E0" w14:textId="77777777" w:rsidR="005B77B0" w:rsidRDefault="005B77B0" w:rsidP="00C94F5D">
      <w:pPr>
        <w:pStyle w:val="Header"/>
        <w:tabs>
          <w:tab w:val="clear" w:pos="4153"/>
          <w:tab w:val="clear" w:pos="8306"/>
        </w:tabs>
        <w:jc w:val="both"/>
        <w:rPr>
          <w:rFonts w:cs="Arial"/>
          <w:b/>
          <w:sz w:val="24"/>
          <w:szCs w:val="24"/>
        </w:rPr>
      </w:pPr>
    </w:p>
    <w:p w14:paraId="0078292A" w14:textId="657EAC9F" w:rsidR="00DD2099" w:rsidRDefault="009D0E10" w:rsidP="00C94F5D">
      <w:pPr>
        <w:pStyle w:val="Header"/>
        <w:tabs>
          <w:tab w:val="clear" w:pos="4153"/>
          <w:tab w:val="clear" w:pos="8306"/>
        </w:tabs>
        <w:jc w:val="both"/>
        <w:rPr>
          <w:rFonts w:cs="Arial"/>
          <w:b/>
          <w:sz w:val="24"/>
          <w:szCs w:val="24"/>
        </w:rPr>
      </w:pPr>
      <w:r w:rsidRPr="003813B4">
        <w:rPr>
          <w:rFonts w:cs="Arial"/>
          <w:b/>
          <w:sz w:val="24"/>
          <w:szCs w:val="24"/>
        </w:rPr>
        <w:t>Learner</w:t>
      </w:r>
      <w:r w:rsidR="00DD2099" w:rsidRPr="003813B4">
        <w:rPr>
          <w:rFonts w:cs="Arial"/>
          <w:b/>
          <w:sz w:val="24"/>
          <w:szCs w:val="24"/>
        </w:rPr>
        <w:t xml:space="preserve"> Recruitment Patterns</w:t>
      </w:r>
    </w:p>
    <w:p w14:paraId="1CCFEC21" w14:textId="77777777" w:rsidR="00F33DD5" w:rsidRPr="003813B4" w:rsidRDefault="00F33DD5" w:rsidP="00C94F5D">
      <w:pPr>
        <w:pStyle w:val="Header"/>
        <w:tabs>
          <w:tab w:val="clear" w:pos="4153"/>
          <w:tab w:val="clear" w:pos="8306"/>
        </w:tabs>
        <w:jc w:val="both"/>
        <w:rPr>
          <w:rFonts w:cs="Arial"/>
          <w:b/>
          <w:sz w:val="24"/>
          <w:szCs w:val="24"/>
        </w:rPr>
      </w:pPr>
    </w:p>
    <w:p w14:paraId="6FA2667C" w14:textId="77777777" w:rsidR="00DD2099" w:rsidRPr="003813B4" w:rsidRDefault="00DD2099" w:rsidP="00C94F5D">
      <w:pPr>
        <w:pStyle w:val="Header"/>
        <w:tabs>
          <w:tab w:val="clear" w:pos="4153"/>
          <w:tab w:val="clear" w:pos="8306"/>
        </w:tabs>
        <w:jc w:val="both"/>
        <w:rPr>
          <w:rFonts w:cs="Arial"/>
          <w:sz w:val="24"/>
          <w:szCs w:val="24"/>
        </w:rPr>
      </w:pPr>
      <w:r w:rsidRPr="003813B4">
        <w:rPr>
          <w:rFonts w:cs="Arial"/>
          <w:sz w:val="24"/>
          <w:szCs w:val="24"/>
        </w:rPr>
        <w:t>The Service should undertake to</w:t>
      </w:r>
      <w:r w:rsidR="00031DAB" w:rsidRPr="003813B4">
        <w:rPr>
          <w:rFonts w:cs="Arial"/>
          <w:sz w:val="24"/>
          <w:szCs w:val="24"/>
        </w:rPr>
        <w:t xml:space="preserve"> collect and regularly review data relating to:</w:t>
      </w:r>
    </w:p>
    <w:p w14:paraId="444286BD" w14:textId="77777777" w:rsidR="00D969F2" w:rsidRPr="003813B4" w:rsidRDefault="00D969F2" w:rsidP="00F33DD5">
      <w:pPr>
        <w:pStyle w:val="Header"/>
        <w:numPr>
          <w:ilvl w:val="0"/>
          <w:numId w:val="32"/>
        </w:numPr>
        <w:tabs>
          <w:tab w:val="clear" w:pos="4153"/>
          <w:tab w:val="clear" w:pos="8306"/>
        </w:tabs>
        <w:jc w:val="both"/>
        <w:rPr>
          <w:rFonts w:cs="Arial"/>
          <w:sz w:val="24"/>
          <w:szCs w:val="24"/>
        </w:rPr>
      </w:pPr>
      <w:r w:rsidRPr="003813B4">
        <w:rPr>
          <w:rFonts w:cs="Arial"/>
          <w:sz w:val="24"/>
          <w:szCs w:val="24"/>
        </w:rPr>
        <w:t>Recruitment of learners from all equality strands</w:t>
      </w:r>
      <w:r w:rsidR="009D0E10" w:rsidRPr="003813B4">
        <w:rPr>
          <w:rFonts w:cs="Arial"/>
          <w:sz w:val="24"/>
          <w:szCs w:val="24"/>
        </w:rPr>
        <w:t xml:space="preserve"> across all areas of provision and geographical locality</w:t>
      </w:r>
      <w:r w:rsidR="00F11F58" w:rsidRPr="003813B4">
        <w:rPr>
          <w:rFonts w:cs="Arial"/>
          <w:sz w:val="24"/>
          <w:szCs w:val="24"/>
        </w:rPr>
        <w:t>, (in line with SFA and EFA requirements) and where appropriate to analyse data for Service improvement.</w:t>
      </w:r>
    </w:p>
    <w:p w14:paraId="4737E13E" w14:textId="77777777" w:rsidR="00D969F2" w:rsidRPr="00670DC5" w:rsidRDefault="009D0E10" w:rsidP="00C94F5D">
      <w:pPr>
        <w:pStyle w:val="BodyText"/>
        <w:numPr>
          <w:ilvl w:val="0"/>
          <w:numId w:val="27"/>
        </w:numPr>
        <w:ind w:left="360"/>
        <w:jc w:val="both"/>
        <w:rPr>
          <w:rFonts w:cs="Arial"/>
          <w:szCs w:val="24"/>
        </w:rPr>
      </w:pPr>
      <w:r w:rsidRPr="00670DC5">
        <w:rPr>
          <w:rFonts w:cs="Arial"/>
          <w:szCs w:val="24"/>
        </w:rPr>
        <w:t>Learners in receipt of concessionary rates and those not in receipt of concessionary rates</w:t>
      </w:r>
    </w:p>
    <w:p w14:paraId="45C8E688" w14:textId="77777777" w:rsidR="00543390" w:rsidRDefault="00543390" w:rsidP="00543390">
      <w:pPr>
        <w:pStyle w:val="BodyText"/>
        <w:ind w:left="360"/>
        <w:jc w:val="both"/>
        <w:rPr>
          <w:rFonts w:cs="Arial"/>
          <w:szCs w:val="24"/>
        </w:rPr>
      </w:pPr>
    </w:p>
    <w:p w14:paraId="4740D589" w14:textId="77777777" w:rsidR="00D969F2" w:rsidRPr="00670DC5" w:rsidRDefault="00D969F2" w:rsidP="00C94F5D">
      <w:pPr>
        <w:pStyle w:val="BodyText"/>
        <w:numPr>
          <w:ilvl w:val="0"/>
          <w:numId w:val="27"/>
        </w:numPr>
        <w:ind w:left="360"/>
        <w:jc w:val="both"/>
        <w:rPr>
          <w:rFonts w:cs="Arial"/>
          <w:szCs w:val="24"/>
        </w:rPr>
      </w:pPr>
      <w:r w:rsidRPr="00670DC5">
        <w:rPr>
          <w:rFonts w:cs="Arial"/>
          <w:szCs w:val="24"/>
        </w:rPr>
        <w:t xml:space="preserve">Allocation of </w:t>
      </w:r>
      <w:r w:rsidR="00F11F58" w:rsidRPr="00670DC5">
        <w:rPr>
          <w:rFonts w:cs="Arial"/>
          <w:szCs w:val="24"/>
        </w:rPr>
        <w:t xml:space="preserve">Discretionary </w:t>
      </w:r>
      <w:r w:rsidRPr="00670DC5">
        <w:rPr>
          <w:rFonts w:cs="Arial"/>
          <w:szCs w:val="24"/>
        </w:rPr>
        <w:t>Learner Support Funds</w:t>
      </w:r>
      <w:r w:rsidR="001865B6" w:rsidRPr="00670DC5">
        <w:rPr>
          <w:rFonts w:cs="Arial"/>
          <w:szCs w:val="24"/>
        </w:rPr>
        <w:t xml:space="preserve"> </w:t>
      </w:r>
      <w:r w:rsidR="00F11F58" w:rsidRPr="00670DC5">
        <w:rPr>
          <w:rFonts w:cs="Arial"/>
          <w:szCs w:val="24"/>
        </w:rPr>
        <w:t>and Community Learning Budget Bursary Funds</w:t>
      </w:r>
      <w:r w:rsidR="00527CC1" w:rsidRPr="00670DC5">
        <w:rPr>
          <w:rFonts w:cs="Arial"/>
          <w:szCs w:val="24"/>
        </w:rPr>
        <w:t xml:space="preserve">, </w:t>
      </w:r>
      <w:r w:rsidR="008000A2" w:rsidRPr="00670DC5">
        <w:rPr>
          <w:rFonts w:cs="Arial"/>
          <w:szCs w:val="24"/>
        </w:rPr>
        <w:t>and 19</w:t>
      </w:r>
      <w:r w:rsidR="00945C7F" w:rsidRPr="00670DC5">
        <w:rPr>
          <w:rFonts w:cs="Arial"/>
          <w:szCs w:val="24"/>
        </w:rPr>
        <w:t>+ Advanced Loans Bursary</w:t>
      </w:r>
    </w:p>
    <w:p w14:paraId="1D4CB25A" w14:textId="77777777" w:rsidR="00D969F2" w:rsidRPr="003813B4" w:rsidRDefault="00D969F2" w:rsidP="00C94F5D">
      <w:pPr>
        <w:pStyle w:val="BodyText"/>
        <w:numPr>
          <w:ilvl w:val="0"/>
          <w:numId w:val="27"/>
        </w:numPr>
        <w:ind w:left="360"/>
        <w:jc w:val="both"/>
        <w:rPr>
          <w:rFonts w:cs="Arial"/>
          <w:szCs w:val="24"/>
        </w:rPr>
      </w:pPr>
      <w:r w:rsidRPr="003813B4">
        <w:rPr>
          <w:rFonts w:cs="Arial"/>
          <w:szCs w:val="24"/>
        </w:rPr>
        <w:t>Additional learning support</w:t>
      </w:r>
    </w:p>
    <w:p w14:paraId="2262E869" w14:textId="77777777" w:rsidR="00D321E0" w:rsidRPr="003813B4" w:rsidRDefault="00D321E0" w:rsidP="00C94F5D">
      <w:pPr>
        <w:pStyle w:val="Header"/>
        <w:tabs>
          <w:tab w:val="clear" w:pos="4153"/>
          <w:tab w:val="clear" w:pos="8306"/>
        </w:tabs>
        <w:jc w:val="both"/>
        <w:rPr>
          <w:rFonts w:cs="Arial"/>
          <w:sz w:val="24"/>
          <w:szCs w:val="24"/>
        </w:rPr>
      </w:pPr>
    </w:p>
    <w:p w14:paraId="477AC316" w14:textId="77777777" w:rsidR="00F33DD5" w:rsidRDefault="00F33DD5" w:rsidP="00C94F5D">
      <w:pPr>
        <w:pStyle w:val="Header"/>
        <w:tabs>
          <w:tab w:val="clear" w:pos="4153"/>
          <w:tab w:val="clear" w:pos="8306"/>
        </w:tabs>
        <w:jc w:val="both"/>
        <w:rPr>
          <w:rFonts w:cs="Arial"/>
          <w:b/>
          <w:sz w:val="24"/>
          <w:szCs w:val="24"/>
        </w:rPr>
      </w:pPr>
    </w:p>
    <w:p w14:paraId="4B9AECA5" w14:textId="77777777" w:rsidR="00F33DD5" w:rsidRDefault="00F33DD5" w:rsidP="00C94F5D">
      <w:pPr>
        <w:pStyle w:val="Header"/>
        <w:tabs>
          <w:tab w:val="clear" w:pos="4153"/>
          <w:tab w:val="clear" w:pos="8306"/>
        </w:tabs>
        <w:jc w:val="both"/>
        <w:rPr>
          <w:rFonts w:cs="Arial"/>
          <w:b/>
          <w:sz w:val="24"/>
          <w:szCs w:val="24"/>
        </w:rPr>
      </w:pPr>
    </w:p>
    <w:p w14:paraId="117564FD" w14:textId="77777777" w:rsidR="00A07188" w:rsidRDefault="00A07188" w:rsidP="00C94F5D">
      <w:pPr>
        <w:pStyle w:val="Header"/>
        <w:tabs>
          <w:tab w:val="clear" w:pos="4153"/>
          <w:tab w:val="clear" w:pos="8306"/>
        </w:tabs>
        <w:jc w:val="both"/>
        <w:rPr>
          <w:rFonts w:cs="Arial"/>
          <w:b/>
          <w:sz w:val="24"/>
          <w:szCs w:val="24"/>
        </w:rPr>
      </w:pPr>
      <w:r w:rsidRPr="003813B4">
        <w:rPr>
          <w:rFonts w:cs="Arial"/>
          <w:b/>
          <w:sz w:val="24"/>
          <w:szCs w:val="24"/>
        </w:rPr>
        <w:t>Staff Commitment</w:t>
      </w:r>
    </w:p>
    <w:p w14:paraId="5FAFF8BA" w14:textId="77777777" w:rsidR="00F33DD5" w:rsidRPr="003813B4" w:rsidRDefault="00F33DD5" w:rsidP="00C94F5D">
      <w:pPr>
        <w:pStyle w:val="Header"/>
        <w:tabs>
          <w:tab w:val="clear" w:pos="4153"/>
          <w:tab w:val="clear" w:pos="8306"/>
        </w:tabs>
        <w:jc w:val="both"/>
        <w:rPr>
          <w:rFonts w:cs="Arial"/>
          <w:b/>
          <w:sz w:val="24"/>
          <w:szCs w:val="24"/>
        </w:rPr>
      </w:pPr>
    </w:p>
    <w:p w14:paraId="7CE5E7F6" w14:textId="77777777" w:rsidR="00A07188" w:rsidRPr="003813B4" w:rsidRDefault="00A07188" w:rsidP="00C94F5D">
      <w:pPr>
        <w:pStyle w:val="Header"/>
        <w:tabs>
          <w:tab w:val="clear" w:pos="4153"/>
          <w:tab w:val="clear" w:pos="8306"/>
        </w:tabs>
        <w:jc w:val="both"/>
        <w:rPr>
          <w:rFonts w:cs="Arial"/>
          <w:sz w:val="24"/>
          <w:szCs w:val="24"/>
        </w:rPr>
      </w:pPr>
      <w:r w:rsidRPr="003813B4">
        <w:rPr>
          <w:rFonts w:cs="Arial"/>
          <w:sz w:val="24"/>
          <w:szCs w:val="24"/>
        </w:rPr>
        <w:t>ACL Service staff should undertake to pay due regard to:</w:t>
      </w:r>
    </w:p>
    <w:p w14:paraId="1B00B3E4" w14:textId="77777777" w:rsidR="00A07188" w:rsidRPr="003813B4" w:rsidRDefault="00A07188" w:rsidP="00C94F5D">
      <w:pPr>
        <w:pStyle w:val="Header"/>
        <w:numPr>
          <w:ilvl w:val="0"/>
          <w:numId w:val="25"/>
        </w:numPr>
        <w:tabs>
          <w:tab w:val="clear" w:pos="4153"/>
          <w:tab w:val="clear" w:pos="8306"/>
        </w:tabs>
        <w:jc w:val="both"/>
        <w:rPr>
          <w:rFonts w:cs="Arial"/>
          <w:sz w:val="24"/>
          <w:szCs w:val="24"/>
        </w:rPr>
      </w:pPr>
      <w:r w:rsidRPr="003813B4">
        <w:rPr>
          <w:rFonts w:cs="Arial"/>
          <w:sz w:val="24"/>
          <w:szCs w:val="24"/>
        </w:rPr>
        <w:t xml:space="preserve">ACL Charter </w:t>
      </w:r>
    </w:p>
    <w:p w14:paraId="0501FE7C" w14:textId="77777777" w:rsidR="00A07188" w:rsidRPr="003813B4" w:rsidRDefault="00A07188" w:rsidP="00C94F5D">
      <w:pPr>
        <w:pStyle w:val="Header"/>
        <w:numPr>
          <w:ilvl w:val="0"/>
          <w:numId w:val="25"/>
        </w:numPr>
        <w:tabs>
          <w:tab w:val="clear" w:pos="4153"/>
          <w:tab w:val="clear" w:pos="8306"/>
        </w:tabs>
        <w:jc w:val="both"/>
        <w:rPr>
          <w:rFonts w:cs="Arial"/>
          <w:sz w:val="24"/>
          <w:szCs w:val="24"/>
        </w:rPr>
      </w:pPr>
      <w:r w:rsidRPr="003813B4">
        <w:rPr>
          <w:rFonts w:cs="Arial"/>
          <w:sz w:val="24"/>
          <w:szCs w:val="24"/>
        </w:rPr>
        <w:t>ECC Code of Conduct</w:t>
      </w:r>
    </w:p>
    <w:p w14:paraId="388C878E" w14:textId="77777777" w:rsidR="00FB78EE" w:rsidRPr="003813B4" w:rsidRDefault="00A07188" w:rsidP="00C94F5D">
      <w:pPr>
        <w:pStyle w:val="Header"/>
        <w:numPr>
          <w:ilvl w:val="0"/>
          <w:numId w:val="25"/>
        </w:numPr>
        <w:tabs>
          <w:tab w:val="clear" w:pos="4153"/>
          <w:tab w:val="clear" w:pos="8306"/>
        </w:tabs>
        <w:jc w:val="both"/>
        <w:rPr>
          <w:rFonts w:cs="Arial"/>
          <w:sz w:val="24"/>
          <w:szCs w:val="24"/>
        </w:rPr>
      </w:pPr>
      <w:r w:rsidRPr="003813B4">
        <w:rPr>
          <w:rFonts w:cs="Arial"/>
          <w:sz w:val="24"/>
          <w:szCs w:val="24"/>
        </w:rPr>
        <w:t>ACL Policies:</w:t>
      </w:r>
      <w:r w:rsidR="00031DAB" w:rsidRPr="003813B4">
        <w:rPr>
          <w:rFonts w:cs="Arial"/>
          <w:sz w:val="24"/>
          <w:szCs w:val="24"/>
        </w:rPr>
        <w:t xml:space="preserve"> </w:t>
      </w:r>
    </w:p>
    <w:p w14:paraId="02392862" w14:textId="77777777" w:rsidR="008B2278" w:rsidRDefault="008B2278" w:rsidP="00C94F5D">
      <w:pPr>
        <w:pStyle w:val="Header"/>
        <w:numPr>
          <w:ilvl w:val="1"/>
          <w:numId w:val="25"/>
        </w:numPr>
        <w:tabs>
          <w:tab w:val="clear" w:pos="4153"/>
          <w:tab w:val="clear" w:pos="8306"/>
        </w:tabs>
        <w:jc w:val="both"/>
        <w:rPr>
          <w:rFonts w:cs="Arial"/>
          <w:sz w:val="24"/>
          <w:szCs w:val="24"/>
        </w:rPr>
      </w:pPr>
      <w:r>
        <w:rPr>
          <w:rFonts w:cs="Arial"/>
          <w:sz w:val="24"/>
          <w:szCs w:val="24"/>
        </w:rPr>
        <w:t>Admissions</w:t>
      </w:r>
    </w:p>
    <w:p w14:paraId="65CEEA40" w14:textId="77777777" w:rsidR="00F11F58" w:rsidRPr="003813B4" w:rsidRDefault="00F11F58"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Learning Support</w:t>
      </w:r>
    </w:p>
    <w:p w14:paraId="4DFD915D"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Disability Policy</w:t>
      </w:r>
    </w:p>
    <w:p w14:paraId="13BE6DC9"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Exam Disability Policy</w:t>
      </w:r>
    </w:p>
    <w:p w14:paraId="0B867910"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 xml:space="preserve">Adult </w:t>
      </w:r>
      <w:r w:rsidR="00AD6A30" w:rsidRPr="003813B4">
        <w:rPr>
          <w:rFonts w:cs="Arial"/>
          <w:sz w:val="24"/>
          <w:szCs w:val="24"/>
        </w:rPr>
        <w:t>Safeguarding</w:t>
      </w:r>
    </w:p>
    <w:p w14:paraId="40DF0167" w14:textId="77777777" w:rsidR="00FB78EE"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Children and Young people Safeguarding</w:t>
      </w:r>
      <w:r w:rsidR="000D3067" w:rsidRPr="003813B4">
        <w:rPr>
          <w:rFonts w:cs="Arial"/>
          <w:sz w:val="24"/>
          <w:szCs w:val="24"/>
        </w:rPr>
        <w:t xml:space="preserve"> </w:t>
      </w:r>
    </w:p>
    <w:p w14:paraId="464594CC" w14:textId="77777777" w:rsidR="00F11F58" w:rsidRPr="003813B4" w:rsidRDefault="00FB78EE"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Fitness to Learn policy</w:t>
      </w:r>
      <w:r w:rsidR="00AD6A30" w:rsidRPr="003813B4">
        <w:rPr>
          <w:rFonts w:cs="Arial"/>
          <w:sz w:val="24"/>
          <w:szCs w:val="24"/>
        </w:rPr>
        <w:t xml:space="preserve"> </w:t>
      </w:r>
    </w:p>
    <w:p w14:paraId="766A41C7" w14:textId="77777777" w:rsidR="00F163E7" w:rsidRPr="003813B4" w:rsidRDefault="00F163E7"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 xml:space="preserve">Computer Use </w:t>
      </w:r>
    </w:p>
    <w:p w14:paraId="656A702B" w14:textId="77777777" w:rsidR="00F11F58" w:rsidRPr="003813B4" w:rsidRDefault="00670DC5" w:rsidP="00C94F5D">
      <w:pPr>
        <w:pStyle w:val="Header"/>
        <w:numPr>
          <w:ilvl w:val="1"/>
          <w:numId w:val="25"/>
        </w:numPr>
        <w:tabs>
          <w:tab w:val="clear" w:pos="4153"/>
          <w:tab w:val="clear" w:pos="8306"/>
        </w:tabs>
        <w:jc w:val="both"/>
        <w:rPr>
          <w:rFonts w:cs="Arial"/>
          <w:sz w:val="24"/>
          <w:szCs w:val="24"/>
        </w:rPr>
      </w:pPr>
      <w:r>
        <w:rPr>
          <w:rFonts w:cs="Arial"/>
          <w:sz w:val="24"/>
          <w:szCs w:val="24"/>
        </w:rPr>
        <w:t xml:space="preserve">ECC </w:t>
      </w:r>
      <w:r w:rsidR="00F11F58" w:rsidRPr="003813B4">
        <w:rPr>
          <w:rFonts w:cs="Arial"/>
          <w:sz w:val="24"/>
          <w:szCs w:val="24"/>
        </w:rPr>
        <w:t>Data Protection</w:t>
      </w:r>
    </w:p>
    <w:p w14:paraId="3F5E0BA5" w14:textId="77777777" w:rsidR="00F11F58" w:rsidRPr="003813B4" w:rsidRDefault="00F11F58"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Exclusion</w:t>
      </w:r>
    </w:p>
    <w:p w14:paraId="15F1939C" w14:textId="77777777" w:rsidR="00F11F58" w:rsidRPr="003813B4" w:rsidRDefault="00F11F58"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Fee</w:t>
      </w:r>
    </w:p>
    <w:p w14:paraId="6FB872E7" w14:textId="77777777" w:rsidR="00F163E7" w:rsidRPr="003813B4" w:rsidRDefault="00F163E7"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Harassment and Bullying</w:t>
      </w:r>
    </w:p>
    <w:p w14:paraId="121D00B5" w14:textId="0AB103B4" w:rsidR="00F163E7" w:rsidRPr="003813B4" w:rsidRDefault="00C761A6" w:rsidP="00C94F5D">
      <w:pPr>
        <w:pStyle w:val="Header"/>
        <w:numPr>
          <w:ilvl w:val="1"/>
          <w:numId w:val="25"/>
        </w:numPr>
        <w:jc w:val="both"/>
        <w:rPr>
          <w:rFonts w:cs="Arial"/>
          <w:sz w:val="24"/>
          <w:szCs w:val="24"/>
        </w:rPr>
      </w:pPr>
      <w:r>
        <w:rPr>
          <w:rFonts w:cs="Arial"/>
          <w:sz w:val="24"/>
          <w:szCs w:val="24"/>
        </w:rPr>
        <w:t xml:space="preserve">ECC </w:t>
      </w:r>
      <w:r w:rsidR="00F163E7" w:rsidRPr="003813B4">
        <w:rPr>
          <w:rFonts w:cs="Arial"/>
          <w:sz w:val="24"/>
          <w:szCs w:val="24"/>
        </w:rPr>
        <w:t>Health a</w:t>
      </w:r>
      <w:r w:rsidR="00FB78EE" w:rsidRPr="003813B4">
        <w:rPr>
          <w:rFonts w:cs="Arial"/>
          <w:sz w:val="24"/>
          <w:szCs w:val="24"/>
        </w:rPr>
        <w:t xml:space="preserve">nd Safety Policy </w:t>
      </w:r>
    </w:p>
    <w:p w14:paraId="7DB0CBBC" w14:textId="77777777" w:rsidR="00F163E7" w:rsidRPr="003813B4" w:rsidRDefault="00F163E7"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 xml:space="preserve">IAG </w:t>
      </w:r>
      <w:r w:rsidR="00670DC5">
        <w:rPr>
          <w:rFonts w:cs="Arial"/>
          <w:sz w:val="24"/>
          <w:szCs w:val="24"/>
        </w:rPr>
        <w:t>Policy</w:t>
      </w:r>
    </w:p>
    <w:p w14:paraId="0284DD0B" w14:textId="77777777" w:rsidR="00F163E7" w:rsidRPr="003813B4" w:rsidRDefault="00F163E7" w:rsidP="00C94F5D">
      <w:pPr>
        <w:pStyle w:val="Header"/>
        <w:numPr>
          <w:ilvl w:val="1"/>
          <w:numId w:val="25"/>
        </w:numPr>
        <w:jc w:val="both"/>
        <w:rPr>
          <w:rFonts w:cs="Arial"/>
          <w:sz w:val="24"/>
          <w:szCs w:val="24"/>
        </w:rPr>
      </w:pPr>
      <w:r w:rsidRPr="003813B4">
        <w:rPr>
          <w:rFonts w:cs="Arial"/>
          <w:sz w:val="24"/>
          <w:szCs w:val="24"/>
        </w:rPr>
        <w:t xml:space="preserve">Learner Involvement </w:t>
      </w:r>
      <w:r w:rsidR="00670DC5">
        <w:rPr>
          <w:rFonts w:cs="Arial"/>
          <w:sz w:val="24"/>
          <w:szCs w:val="24"/>
        </w:rPr>
        <w:t>Policy</w:t>
      </w:r>
    </w:p>
    <w:p w14:paraId="3E209848" w14:textId="77777777" w:rsidR="00F163E7" w:rsidRDefault="00F163E7" w:rsidP="00C94F5D">
      <w:pPr>
        <w:pStyle w:val="Header"/>
        <w:numPr>
          <w:ilvl w:val="1"/>
          <w:numId w:val="25"/>
        </w:numPr>
        <w:tabs>
          <w:tab w:val="clear" w:pos="4153"/>
          <w:tab w:val="clear" w:pos="8306"/>
        </w:tabs>
        <w:jc w:val="both"/>
        <w:rPr>
          <w:rFonts w:cs="Arial"/>
          <w:sz w:val="24"/>
          <w:szCs w:val="24"/>
        </w:rPr>
      </w:pPr>
      <w:r w:rsidRPr="003813B4">
        <w:rPr>
          <w:rFonts w:cs="Arial"/>
          <w:sz w:val="24"/>
          <w:szCs w:val="24"/>
        </w:rPr>
        <w:t>Teacher Training</w:t>
      </w:r>
    </w:p>
    <w:p w14:paraId="037EDF39" w14:textId="77777777" w:rsidR="00604462" w:rsidRPr="003813B4" w:rsidRDefault="00604462" w:rsidP="00604462">
      <w:pPr>
        <w:pStyle w:val="Header"/>
        <w:tabs>
          <w:tab w:val="clear" w:pos="4153"/>
          <w:tab w:val="clear" w:pos="8306"/>
        </w:tabs>
        <w:ind w:left="1080"/>
        <w:jc w:val="both"/>
        <w:rPr>
          <w:rFonts w:cs="Arial"/>
          <w:sz w:val="24"/>
          <w:szCs w:val="24"/>
        </w:rPr>
      </w:pPr>
    </w:p>
    <w:p w14:paraId="354648C0" w14:textId="441E5360" w:rsidR="00A07188" w:rsidRDefault="00A07188" w:rsidP="00C94F5D">
      <w:pPr>
        <w:pStyle w:val="Header"/>
        <w:tabs>
          <w:tab w:val="clear" w:pos="4153"/>
          <w:tab w:val="clear" w:pos="8306"/>
        </w:tabs>
        <w:ind w:left="504"/>
        <w:jc w:val="both"/>
        <w:rPr>
          <w:rFonts w:cs="Arial"/>
          <w:sz w:val="24"/>
          <w:szCs w:val="24"/>
        </w:rPr>
      </w:pPr>
    </w:p>
    <w:p w14:paraId="5A716489" w14:textId="4B2AD3BB" w:rsidR="00DA26DA" w:rsidRDefault="00DA26DA" w:rsidP="00C94F5D">
      <w:pPr>
        <w:pStyle w:val="Header"/>
        <w:tabs>
          <w:tab w:val="clear" w:pos="4153"/>
          <w:tab w:val="clear" w:pos="8306"/>
        </w:tabs>
        <w:ind w:left="504"/>
        <w:jc w:val="both"/>
        <w:rPr>
          <w:rFonts w:cs="Arial"/>
          <w:sz w:val="24"/>
          <w:szCs w:val="24"/>
        </w:rPr>
      </w:pPr>
    </w:p>
    <w:p w14:paraId="45097F5B" w14:textId="77777777" w:rsidR="00DA26DA" w:rsidRPr="003813B4" w:rsidRDefault="00DA26DA" w:rsidP="00C94F5D">
      <w:pPr>
        <w:pStyle w:val="Header"/>
        <w:tabs>
          <w:tab w:val="clear" w:pos="4153"/>
          <w:tab w:val="clear" w:pos="8306"/>
        </w:tabs>
        <w:ind w:left="504"/>
        <w:jc w:val="both"/>
        <w:rPr>
          <w:rFonts w:cs="Arial"/>
          <w:sz w:val="24"/>
          <w:szCs w:val="24"/>
        </w:rPr>
      </w:pPr>
    </w:p>
    <w:p w14:paraId="6461CCAF" w14:textId="77777777" w:rsidR="00DD2099" w:rsidRPr="003813B4" w:rsidRDefault="00DD2099" w:rsidP="00C94F5D">
      <w:pPr>
        <w:pStyle w:val="Header"/>
        <w:tabs>
          <w:tab w:val="clear" w:pos="4153"/>
          <w:tab w:val="clear" w:pos="8306"/>
        </w:tabs>
        <w:jc w:val="both"/>
        <w:rPr>
          <w:rFonts w:cs="Arial"/>
          <w:b/>
          <w:sz w:val="24"/>
          <w:szCs w:val="24"/>
        </w:rPr>
      </w:pPr>
      <w:r w:rsidRPr="003813B4">
        <w:rPr>
          <w:rFonts w:cs="Arial"/>
          <w:b/>
          <w:sz w:val="24"/>
          <w:szCs w:val="24"/>
        </w:rPr>
        <w:t>In-Service Training</w:t>
      </w:r>
    </w:p>
    <w:p w14:paraId="16F634BC" w14:textId="77777777" w:rsidR="00DD2099" w:rsidRPr="003813B4" w:rsidRDefault="00DD2099" w:rsidP="00C94F5D">
      <w:pPr>
        <w:pStyle w:val="Header"/>
        <w:tabs>
          <w:tab w:val="clear" w:pos="4153"/>
          <w:tab w:val="clear" w:pos="8306"/>
        </w:tabs>
        <w:jc w:val="both"/>
        <w:rPr>
          <w:rFonts w:cs="Arial"/>
          <w:sz w:val="24"/>
          <w:szCs w:val="24"/>
        </w:rPr>
      </w:pPr>
      <w:r w:rsidRPr="003813B4">
        <w:rPr>
          <w:rFonts w:cs="Arial"/>
          <w:sz w:val="24"/>
          <w:szCs w:val="24"/>
        </w:rPr>
        <w:t>The Service should observe the following:</w:t>
      </w:r>
    </w:p>
    <w:p w14:paraId="7E51DDFE" w14:textId="77777777" w:rsidR="00FB0AB5" w:rsidRPr="003813B4" w:rsidRDefault="00DD2099"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lastRenderedPageBreak/>
        <w:t>In-service training courses should be organised avoiding discrimination and promoting</w:t>
      </w:r>
      <w:r w:rsidR="00FB0AB5" w:rsidRPr="00AC5992">
        <w:rPr>
          <w:rFonts w:ascii="Calibri" w:hAnsi="Calibri" w:cs="Arial"/>
          <w:sz w:val="24"/>
          <w:szCs w:val="24"/>
        </w:rPr>
        <w:t xml:space="preserve"> </w:t>
      </w:r>
      <w:r w:rsidR="00FB0AB5" w:rsidRPr="003813B4">
        <w:rPr>
          <w:rFonts w:cs="Arial"/>
          <w:sz w:val="24"/>
          <w:szCs w:val="24"/>
        </w:rPr>
        <w:t>equality</w:t>
      </w:r>
      <w:r w:rsidR="00D0568C" w:rsidRPr="003813B4">
        <w:rPr>
          <w:rFonts w:cs="Arial"/>
          <w:sz w:val="24"/>
          <w:szCs w:val="24"/>
        </w:rPr>
        <w:t xml:space="preserve"> and diversity</w:t>
      </w:r>
      <w:r w:rsidR="00FB0AB5" w:rsidRPr="003813B4">
        <w:rPr>
          <w:rFonts w:cs="Arial"/>
          <w:sz w:val="24"/>
          <w:szCs w:val="24"/>
        </w:rPr>
        <w:t xml:space="preserve"> for all </w:t>
      </w:r>
      <w:r w:rsidR="00D969F2" w:rsidRPr="003813B4">
        <w:rPr>
          <w:rFonts w:cs="Arial"/>
          <w:sz w:val="24"/>
          <w:szCs w:val="24"/>
        </w:rPr>
        <w:t xml:space="preserve">ACL </w:t>
      </w:r>
      <w:r w:rsidR="00FB0AB5" w:rsidRPr="003813B4">
        <w:rPr>
          <w:rFonts w:cs="Arial"/>
          <w:sz w:val="24"/>
          <w:szCs w:val="24"/>
        </w:rPr>
        <w:t>Service staff</w:t>
      </w:r>
    </w:p>
    <w:p w14:paraId="25BE6757" w14:textId="77777777" w:rsidR="00FB0AB5" w:rsidRPr="003813B4" w:rsidRDefault="00FB0AB5"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t>Staff should be kept informed of in-service training opportunities</w:t>
      </w:r>
    </w:p>
    <w:p w14:paraId="148F3712" w14:textId="77777777" w:rsidR="00FB0AB5" w:rsidRPr="003813B4" w:rsidRDefault="00FB0AB5"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t>In-service training should be held wherever possible</w:t>
      </w:r>
      <w:r w:rsidR="006A17EF" w:rsidRPr="003813B4">
        <w:rPr>
          <w:rFonts w:cs="Arial"/>
          <w:sz w:val="24"/>
          <w:szCs w:val="24"/>
        </w:rPr>
        <w:t xml:space="preserve"> in accessible </w:t>
      </w:r>
      <w:r w:rsidR="008B2278" w:rsidRPr="003813B4">
        <w:rPr>
          <w:rFonts w:cs="Arial"/>
          <w:sz w:val="24"/>
          <w:szCs w:val="24"/>
        </w:rPr>
        <w:t>premises, and</w:t>
      </w:r>
      <w:r w:rsidR="006A17EF" w:rsidRPr="003813B4">
        <w:rPr>
          <w:rFonts w:cs="Arial"/>
          <w:sz w:val="24"/>
          <w:szCs w:val="24"/>
        </w:rPr>
        <w:t xml:space="preserve"> </w:t>
      </w:r>
      <w:r w:rsidRPr="003813B4">
        <w:rPr>
          <w:rFonts w:cs="Arial"/>
          <w:sz w:val="24"/>
          <w:szCs w:val="24"/>
        </w:rPr>
        <w:t>at times</w:t>
      </w:r>
      <w:r w:rsidR="006A17EF" w:rsidRPr="003813B4">
        <w:rPr>
          <w:rFonts w:cs="Arial"/>
          <w:sz w:val="24"/>
          <w:szCs w:val="24"/>
        </w:rPr>
        <w:t xml:space="preserve">, which make it possible for </w:t>
      </w:r>
      <w:r w:rsidR="009D1E3F" w:rsidRPr="003813B4">
        <w:rPr>
          <w:rFonts w:cs="Arial"/>
          <w:sz w:val="24"/>
          <w:szCs w:val="24"/>
        </w:rPr>
        <w:t>all relevant</w:t>
      </w:r>
      <w:r w:rsidR="006A17EF" w:rsidRPr="003813B4">
        <w:rPr>
          <w:rFonts w:cs="Arial"/>
          <w:sz w:val="24"/>
          <w:szCs w:val="24"/>
        </w:rPr>
        <w:t xml:space="preserve"> staff to attend, also taking into consideration working patterns, caring/domestic </w:t>
      </w:r>
      <w:proofErr w:type="gramStart"/>
      <w:r w:rsidR="006A17EF" w:rsidRPr="003813B4">
        <w:rPr>
          <w:rFonts w:cs="Arial"/>
          <w:sz w:val="24"/>
          <w:szCs w:val="24"/>
        </w:rPr>
        <w:t>responsibilities</w:t>
      </w:r>
      <w:proofErr w:type="gramEnd"/>
      <w:r w:rsidR="006A17EF" w:rsidRPr="003813B4">
        <w:rPr>
          <w:rFonts w:cs="Arial"/>
          <w:sz w:val="24"/>
          <w:szCs w:val="24"/>
        </w:rPr>
        <w:t xml:space="preserve"> and transport matters</w:t>
      </w:r>
    </w:p>
    <w:p w14:paraId="5540656F" w14:textId="77777777" w:rsidR="00F11F58" w:rsidRPr="003813B4" w:rsidRDefault="00BA4C4E" w:rsidP="00C94F5D">
      <w:pPr>
        <w:pStyle w:val="Header"/>
        <w:numPr>
          <w:ilvl w:val="0"/>
          <w:numId w:val="17"/>
        </w:numPr>
        <w:tabs>
          <w:tab w:val="clear" w:pos="4153"/>
          <w:tab w:val="clear" w:pos="8306"/>
        </w:tabs>
        <w:jc w:val="both"/>
        <w:rPr>
          <w:rFonts w:cs="Arial"/>
          <w:sz w:val="24"/>
          <w:szCs w:val="24"/>
        </w:rPr>
      </w:pPr>
      <w:r w:rsidRPr="003813B4">
        <w:rPr>
          <w:rFonts w:cs="Arial"/>
          <w:sz w:val="24"/>
          <w:szCs w:val="24"/>
        </w:rPr>
        <w:t xml:space="preserve">Sample, review and analyse </w:t>
      </w:r>
      <w:r w:rsidR="00F11F58" w:rsidRPr="003813B4">
        <w:rPr>
          <w:rFonts w:cs="Arial"/>
          <w:sz w:val="24"/>
          <w:szCs w:val="24"/>
        </w:rPr>
        <w:t>development opportunities undertaken by staff</w:t>
      </w:r>
    </w:p>
    <w:p w14:paraId="2280407F" w14:textId="77777777" w:rsidR="00FB0AB5" w:rsidRPr="003813B4" w:rsidRDefault="00FB0AB5" w:rsidP="00C94F5D">
      <w:pPr>
        <w:pStyle w:val="Heading2"/>
        <w:jc w:val="both"/>
        <w:rPr>
          <w:i w:val="0"/>
          <w:sz w:val="24"/>
          <w:szCs w:val="24"/>
        </w:rPr>
      </w:pPr>
      <w:r w:rsidRPr="003813B4">
        <w:rPr>
          <w:i w:val="0"/>
          <w:sz w:val="24"/>
          <w:szCs w:val="24"/>
        </w:rPr>
        <w:t>Employment</w:t>
      </w:r>
    </w:p>
    <w:p w14:paraId="2D371491" w14:textId="77777777" w:rsidR="00FB0AB5" w:rsidRPr="003813B4" w:rsidRDefault="00FB0AB5" w:rsidP="00C94F5D">
      <w:pPr>
        <w:numPr>
          <w:ilvl w:val="0"/>
          <w:numId w:val="18"/>
        </w:numPr>
        <w:jc w:val="both"/>
        <w:rPr>
          <w:rFonts w:cs="Arial"/>
          <w:sz w:val="24"/>
          <w:szCs w:val="24"/>
        </w:rPr>
      </w:pPr>
      <w:r w:rsidRPr="003813B4">
        <w:rPr>
          <w:rFonts w:cs="Arial"/>
          <w:sz w:val="24"/>
          <w:szCs w:val="24"/>
        </w:rPr>
        <w:t>All staff are e</w:t>
      </w:r>
      <w:r w:rsidR="009D1E3F" w:rsidRPr="003813B4">
        <w:rPr>
          <w:rFonts w:cs="Arial"/>
          <w:sz w:val="24"/>
          <w:szCs w:val="24"/>
        </w:rPr>
        <w:t>mployed by Essex County Council and have a duty to comply with Essex County Council policies.</w:t>
      </w:r>
    </w:p>
    <w:p w14:paraId="351CBCA4" w14:textId="77777777" w:rsidR="00FB0AB5" w:rsidRDefault="00FB0AB5" w:rsidP="00C94F5D">
      <w:pPr>
        <w:numPr>
          <w:ilvl w:val="0"/>
          <w:numId w:val="18"/>
        </w:numPr>
        <w:jc w:val="both"/>
        <w:rPr>
          <w:rFonts w:cs="Arial"/>
          <w:sz w:val="24"/>
          <w:szCs w:val="24"/>
        </w:rPr>
      </w:pPr>
      <w:r w:rsidRPr="003813B4">
        <w:rPr>
          <w:rFonts w:cs="Arial"/>
          <w:sz w:val="24"/>
          <w:szCs w:val="24"/>
        </w:rPr>
        <w:t xml:space="preserve">Essex County Council </w:t>
      </w:r>
      <w:r w:rsidR="00F11F58" w:rsidRPr="003813B4">
        <w:rPr>
          <w:rFonts w:cs="Arial"/>
          <w:sz w:val="24"/>
          <w:szCs w:val="24"/>
        </w:rPr>
        <w:t xml:space="preserve">Policy </w:t>
      </w:r>
      <w:r w:rsidRPr="003813B4">
        <w:rPr>
          <w:rFonts w:cs="Arial"/>
          <w:sz w:val="24"/>
          <w:szCs w:val="24"/>
        </w:rPr>
        <w:t>dea</w:t>
      </w:r>
      <w:r w:rsidR="00F11F58" w:rsidRPr="003813B4">
        <w:rPr>
          <w:rFonts w:cs="Arial"/>
          <w:sz w:val="24"/>
          <w:szCs w:val="24"/>
        </w:rPr>
        <w:t xml:space="preserve">ls with </w:t>
      </w:r>
      <w:r w:rsidR="00756F8D" w:rsidRPr="003813B4">
        <w:rPr>
          <w:rFonts w:cs="Arial"/>
          <w:sz w:val="24"/>
          <w:szCs w:val="24"/>
        </w:rPr>
        <w:t xml:space="preserve">Equality and Diversity </w:t>
      </w:r>
      <w:r w:rsidR="00F11F58" w:rsidRPr="003813B4">
        <w:rPr>
          <w:rFonts w:cs="Arial"/>
          <w:sz w:val="24"/>
          <w:szCs w:val="24"/>
        </w:rPr>
        <w:t>in Employment and R</w:t>
      </w:r>
      <w:r w:rsidRPr="003813B4">
        <w:rPr>
          <w:rFonts w:cs="Arial"/>
          <w:sz w:val="24"/>
          <w:szCs w:val="24"/>
        </w:rPr>
        <w:t>ecruitment</w:t>
      </w:r>
    </w:p>
    <w:p w14:paraId="2A7DC1BC" w14:textId="77777777" w:rsidR="00F33DD5" w:rsidRPr="003813B4" w:rsidRDefault="00F33DD5" w:rsidP="00F33DD5">
      <w:pPr>
        <w:ind w:left="864"/>
        <w:jc w:val="both"/>
        <w:rPr>
          <w:rFonts w:cs="Arial"/>
          <w:sz w:val="24"/>
          <w:szCs w:val="24"/>
        </w:rPr>
      </w:pPr>
    </w:p>
    <w:p w14:paraId="357E2130" w14:textId="77777777" w:rsidR="00FB0AB5" w:rsidRDefault="003326F4" w:rsidP="00C94F5D">
      <w:pPr>
        <w:pStyle w:val="Header"/>
        <w:tabs>
          <w:tab w:val="clear" w:pos="4153"/>
          <w:tab w:val="clear" w:pos="8306"/>
        </w:tabs>
        <w:jc w:val="both"/>
        <w:rPr>
          <w:rFonts w:cs="Arial"/>
          <w:b/>
          <w:sz w:val="24"/>
          <w:szCs w:val="24"/>
        </w:rPr>
      </w:pPr>
      <w:r w:rsidRPr="003813B4">
        <w:rPr>
          <w:rFonts w:cs="Arial"/>
          <w:b/>
          <w:sz w:val="24"/>
          <w:szCs w:val="24"/>
        </w:rPr>
        <w:t xml:space="preserve">Monitoring, Evaluating and Effectiveness of </w:t>
      </w:r>
      <w:r w:rsidR="00FB0AB5" w:rsidRPr="003813B4">
        <w:rPr>
          <w:rFonts w:cs="Arial"/>
          <w:b/>
          <w:sz w:val="24"/>
          <w:szCs w:val="24"/>
        </w:rPr>
        <w:t>Policy</w:t>
      </w:r>
    </w:p>
    <w:p w14:paraId="42CC0AC0" w14:textId="77777777" w:rsidR="00774B7B" w:rsidRDefault="00774B7B" w:rsidP="00C94F5D">
      <w:pPr>
        <w:pStyle w:val="Header"/>
        <w:tabs>
          <w:tab w:val="clear" w:pos="4153"/>
          <w:tab w:val="clear" w:pos="8306"/>
        </w:tabs>
        <w:jc w:val="both"/>
        <w:rPr>
          <w:rFonts w:cs="Arial"/>
          <w:b/>
          <w:sz w:val="24"/>
          <w:szCs w:val="24"/>
        </w:rPr>
      </w:pPr>
    </w:p>
    <w:p w14:paraId="28C53933" w14:textId="4CEC5790" w:rsidR="00EB56AB" w:rsidRPr="00A006D5" w:rsidRDefault="00A006D5" w:rsidP="00C94F5D">
      <w:pPr>
        <w:pStyle w:val="Header"/>
        <w:tabs>
          <w:tab w:val="clear" w:pos="4153"/>
          <w:tab w:val="clear" w:pos="8306"/>
        </w:tabs>
        <w:jc w:val="both"/>
        <w:rPr>
          <w:rFonts w:cs="Arial"/>
          <w:b/>
          <w:sz w:val="24"/>
          <w:szCs w:val="24"/>
        </w:rPr>
      </w:pPr>
      <w:r w:rsidRPr="00C81A19">
        <w:rPr>
          <w:sz w:val="24"/>
          <w:szCs w:val="24"/>
          <w:lang w:eastAsia="en-GB"/>
        </w:rPr>
        <w:t>All Managers</w:t>
      </w:r>
      <w:r w:rsidR="00774B7B" w:rsidRPr="00C81A19">
        <w:rPr>
          <w:sz w:val="24"/>
          <w:szCs w:val="24"/>
          <w:lang w:eastAsia="en-GB"/>
        </w:rPr>
        <w:t xml:space="preserve"> </w:t>
      </w:r>
      <w:r w:rsidR="00EB56AB" w:rsidRPr="00A006D5">
        <w:rPr>
          <w:rFonts w:eastAsia="Times" w:cs="Arial"/>
          <w:sz w:val="24"/>
          <w:szCs w:val="24"/>
        </w:rPr>
        <w:t xml:space="preserve">will consult with and advise staff on the implementation of this policy and notify the </w:t>
      </w:r>
      <w:r w:rsidRPr="00A006D5">
        <w:rPr>
          <w:rFonts w:eastAsia="Times" w:cs="Arial"/>
          <w:sz w:val="24"/>
          <w:szCs w:val="24"/>
        </w:rPr>
        <w:t xml:space="preserve">Safeguarding and </w:t>
      </w:r>
      <w:r w:rsidR="00B61B50">
        <w:rPr>
          <w:rFonts w:eastAsia="Times" w:cs="Arial"/>
          <w:sz w:val="24"/>
          <w:szCs w:val="24"/>
        </w:rPr>
        <w:t>Wellbeing</w:t>
      </w:r>
      <w:r w:rsidRPr="00A006D5">
        <w:rPr>
          <w:rFonts w:eastAsia="Times" w:cs="Arial"/>
          <w:sz w:val="24"/>
          <w:szCs w:val="24"/>
        </w:rPr>
        <w:t xml:space="preserve"> Lead </w:t>
      </w:r>
      <w:r w:rsidR="00EB56AB" w:rsidRPr="00A006D5">
        <w:rPr>
          <w:rFonts w:cs="Arial"/>
          <w:sz w:val="24"/>
          <w:szCs w:val="24"/>
          <w:lang w:eastAsia="en-GB"/>
        </w:rPr>
        <w:t xml:space="preserve">of </w:t>
      </w:r>
      <w:r w:rsidR="00EB56AB" w:rsidRPr="00A006D5">
        <w:rPr>
          <w:rFonts w:cs="Arial"/>
          <w:sz w:val="24"/>
          <w:szCs w:val="24"/>
        </w:rPr>
        <w:t>progress/improvements and/or issues to inform the ACL Single Equality Scheme and the annual Self-Assessment process.</w:t>
      </w:r>
    </w:p>
    <w:p w14:paraId="31301E03" w14:textId="77777777" w:rsidR="003326F4" w:rsidRPr="003813B4" w:rsidRDefault="003326F4" w:rsidP="00C94F5D">
      <w:pPr>
        <w:pStyle w:val="Header"/>
        <w:tabs>
          <w:tab w:val="clear" w:pos="4153"/>
          <w:tab w:val="clear" w:pos="8306"/>
        </w:tabs>
        <w:jc w:val="both"/>
        <w:rPr>
          <w:rFonts w:cs="Arial"/>
          <w:sz w:val="24"/>
          <w:szCs w:val="24"/>
        </w:rPr>
      </w:pPr>
    </w:p>
    <w:p w14:paraId="1DFC33AE" w14:textId="77777777" w:rsidR="003326F4" w:rsidRPr="003813B4" w:rsidRDefault="003326F4" w:rsidP="00C94F5D">
      <w:pPr>
        <w:pStyle w:val="Header"/>
        <w:tabs>
          <w:tab w:val="clear" w:pos="4153"/>
          <w:tab w:val="clear" w:pos="8306"/>
        </w:tabs>
        <w:jc w:val="both"/>
        <w:rPr>
          <w:rFonts w:cs="Arial"/>
          <w:sz w:val="24"/>
          <w:szCs w:val="24"/>
        </w:rPr>
      </w:pPr>
      <w:r w:rsidRPr="00670DC5">
        <w:rPr>
          <w:rFonts w:cs="Arial"/>
          <w:sz w:val="24"/>
          <w:szCs w:val="24"/>
        </w:rPr>
        <w:t>The ACL Service will undertake to complete an annual programme of Equality Impact A</w:t>
      </w:r>
      <w:r w:rsidR="00945C7F" w:rsidRPr="00670DC5">
        <w:rPr>
          <w:rFonts w:cs="Arial"/>
          <w:sz w:val="24"/>
          <w:szCs w:val="24"/>
        </w:rPr>
        <w:t>nalysis</w:t>
      </w:r>
      <w:r w:rsidRPr="00670DC5">
        <w:rPr>
          <w:rFonts w:cs="Arial"/>
          <w:sz w:val="24"/>
          <w:szCs w:val="24"/>
        </w:rPr>
        <w:t xml:space="preserve"> in accordance with Essex County Council agreed procedure.  All completed Equality Impact A</w:t>
      </w:r>
      <w:r w:rsidR="00945C7F" w:rsidRPr="00670DC5">
        <w:rPr>
          <w:rFonts w:cs="Arial"/>
          <w:sz w:val="24"/>
          <w:szCs w:val="24"/>
        </w:rPr>
        <w:t>nalysis</w:t>
      </w:r>
      <w:r w:rsidRPr="00670DC5">
        <w:rPr>
          <w:rFonts w:cs="Arial"/>
          <w:sz w:val="24"/>
          <w:szCs w:val="24"/>
        </w:rPr>
        <w:t xml:space="preserve"> recommendations will be received by the ACL </w:t>
      </w:r>
      <w:r w:rsidR="00EB56AB" w:rsidRPr="00670DC5">
        <w:rPr>
          <w:rFonts w:cs="Arial"/>
          <w:sz w:val="24"/>
          <w:szCs w:val="24"/>
        </w:rPr>
        <w:t xml:space="preserve">Leadership team </w:t>
      </w:r>
      <w:r w:rsidRPr="00670DC5">
        <w:rPr>
          <w:rFonts w:cs="Arial"/>
          <w:sz w:val="24"/>
          <w:szCs w:val="24"/>
        </w:rPr>
        <w:t xml:space="preserve">for consideration and implementation as appropriate and shared </w:t>
      </w:r>
      <w:r w:rsidR="00EB56AB" w:rsidRPr="00670DC5">
        <w:rPr>
          <w:rFonts w:cs="Arial"/>
          <w:sz w:val="24"/>
          <w:szCs w:val="24"/>
        </w:rPr>
        <w:t xml:space="preserve">with </w:t>
      </w:r>
      <w:r w:rsidR="00F163E7" w:rsidRPr="00670DC5">
        <w:rPr>
          <w:rFonts w:cs="Arial"/>
          <w:sz w:val="24"/>
          <w:szCs w:val="24"/>
        </w:rPr>
        <w:t>the relevant Corporate Function.</w:t>
      </w:r>
    </w:p>
    <w:p w14:paraId="6F5764D6" w14:textId="77777777" w:rsidR="00FB0AB5" w:rsidRPr="003813B4" w:rsidRDefault="00FB0AB5" w:rsidP="00C94F5D">
      <w:pPr>
        <w:jc w:val="both"/>
        <w:rPr>
          <w:rFonts w:cs="Arial"/>
          <w:sz w:val="24"/>
          <w:szCs w:val="24"/>
        </w:rPr>
      </w:pPr>
    </w:p>
    <w:p w14:paraId="37094C5A" w14:textId="774588A5" w:rsidR="00FB0AB5" w:rsidRPr="003813B4" w:rsidRDefault="003326F4" w:rsidP="00C94F5D">
      <w:pPr>
        <w:jc w:val="both"/>
        <w:rPr>
          <w:rFonts w:cs="Arial"/>
          <w:sz w:val="24"/>
          <w:szCs w:val="24"/>
        </w:rPr>
      </w:pPr>
      <w:r w:rsidRPr="00A006D5">
        <w:rPr>
          <w:rFonts w:cs="Arial"/>
          <w:sz w:val="24"/>
          <w:szCs w:val="24"/>
        </w:rPr>
        <w:t xml:space="preserve">It is a requirement for all </w:t>
      </w:r>
      <w:r w:rsidR="00FB0AB5" w:rsidRPr="00A006D5">
        <w:rPr>
          <w:rFonts w:cs="Arial"/>
          <w:sz w:val="24"/>
          <w:szCs w:val="24"/>
        </w:rPr>
        <w:t>Service M</w:t>
      </w:r>
      <w:r w:rsidRPr="00A006D5">
        <w:rPr>
          <w:rFonts w:cs="Arial"/>
          <w:sz w:val="24"/>
          <w:szCs w:val="24"/>
        </w:rPr>
        <w:t>anagement and Team meetings to</w:t>
      </w:r>
      <w:r w:rsidR="00FB0AB5" w:rsidRPr="00A006D5">
        <w:rPr>
          <w:rFonts w:cs="Arial"/>
          <w:sz w:val="24"/>
          <w:szCs w:val="24"/>
        </w:rPr>
        <w:t xml:space="preserve"> include </w:t>
      </w:r>
      <w:r w:rsidR="00756F8D" w:rsidRPr="00A006D5">
        <w:rPr>
          <w:rFonts w:cs="Arial"/>
          <w:sz w:val="24"/>
          <w:szCs w:val="24"/>
        </w:rPr>
        <w:t xml:space="preserve">Equality and Diversity </w:t>
      </w:r>
      <w:r w:rsidRPr="00A006D5">
        <w:rPr>
          <w:rFonts w:cs="Arial"/>
          <w:sz w:val="24"/>
          <w:szCs w:val="24"/>
        </w:rPr>
        <w:t xml:space="preserve">item on each agenda and to inform the </w:t>
      </w:r>
      <w:r w:rsidR="00A006D5" w:rsidRPr="00A006D5">
        <w:rPr>
          <w:rFonts w:cs="Arial"/>
          <w:sz w:val="24"/>
          <w:szCs w:val="24"/>
        </w:rPr>
        <w:t xml:space="preserve">Safeguarding and </w:t>
      </w:r>
      <w:r w:rsidR="00B7169E">
        <w:rPr>
          <w:rFonts w:cs="Arial"/>
          <w:sz w:val="24"/>
          <w:szCs w:val="24"/>
        </w:rPr>
        <w:t>Wellbeing</w:t>
      </w:r>
      <w:r w:rsidR="00A006D5" w:rsidRPr="00A006D5">
        <w:rPr>
          <w:rFonts w:cs="Arial"/>
          <w:sz w:val="24"/>
          <w:szCs w:val="24"/>
        </w:rPr>
        <w:t xml:space="preserve"> Lead </w:t>
      </w:r>
      <w:r w:rsidRPr="00A006D5">
        <w:rPr>
          <w:rFonts w:cs="Arial"/>
          <w:sz w:val="24"/>
          <w:szCs w:val="24"/>
        </w:rPr>
        <w:t>of any good practice, support needs, data concerns or any other issues that may impact on the aims and objectives of</w:t>
      </w:r>
      <w:r w:rsidR="00E9701A" w:rsidRPr="00A006D5">
        <w:rPr>
          <w:rFonts w:cs="Arial"/>
          <w:sz w:val="24"/>
          <w:szCs w:val="24"/>
        </w:rPr>
        <w:t xml:space="preserve"> the ACL Single </w:t>
      </w:r>
      <w:r w:rsidR="00960FA0" w:rsidRPr="00A006D5">
        <w:rPr>
          <w:rFonts w:cs="Arial"/>
          <w:sz w:val="24"/>
          <w:szCs w:val="24"/>
        </w:rPr>
        <w:t>Equality Scheme</w:t>
      </w:r>
      <w:r w:rsidR="008B2278">
        <w:rPr>
          <w:rFonts w:cs="Arial"/>
          <w:sz w:val="24"/>
          <w:szCs w:val="24"/>
        </w:rPr>
        <w:t>.</w:t>
      </w:r>
      <w:r w:rsidR="00960FA0" w:rsidRPr="003813B4">
        <w:rPr>
          <w:rFonts w:cs="Arial"/>
          <w:sz w:val="24"/>
          <w:szCs w:val="24"/>
        </w:rPr>
        <w:t xml:space="preserve"> </w:t>
      </w:r>
    </w:p>
    <w:p w14:paraId="7AC2EE8F" w14:textId="77777777" w:rsidR="006A17EF" w:rsidRPr="003813B4" w:rsidRDefault="006A17EF" w:rsidP="00C94F5D">
      <w:pPr>
        <w:jc w:val="both"/>
        <w:rPr>
          <w:rFonts w:cs="Arial"/>
          <w:sz w:val="24"/>
          <w:szCs w:val="24"/>
        </w:rPr>
      </w:pPr>
    </w:p>
    <w:p w14:paraId="2346EA4C" w14:textId="77777777" w:rsidR="00FB0AB5" w:rsidRPr="003813B4" w:rsidRDefault="00FB0AB5" w:rsidP="00C94F5D">
      <w:pPr>
        <w:pStyle w:val="BodyText"/>
        <w:jc w:val="both"/>
        <w:rPr>
          <w:rFonts w:cs="Arial"/>
          <w:b/>
          <w:szCs w:val="24"/>
        </w:rPr>
      </w:pPr>
      <w:r w:rsidRPr="003813B4">
        <w:rPr>
          <w:rFonts w:cs="Arial"/>
          <w:b/>
          <w:szCs w:val="24"/>
        </w:rPr>
        <w:t xml:space="preserve">Effectiveness </w:t>
      </w:r>
      <w:r w:rsidR="003326F4" w:rsidRPr="003813B4">
        <w:rPr>
          <w:rFonts w:cs="Arial"/>
          <w:b/>
          <w:szCs w:val="24"/>
        </w:rPr>
        <w:t>measures:</w:t>
      </w:r>
    </w:p>
    <w:p w14:paraId="7297334F" w14:textId="77777777" w:rsidR="00F163E7" w:rsidRPr="003813B4" w:rsidRDefault="00F163E7" w:rsidP="00C94F5D">
      <w:pPr>
        <w:ind w:left="142"/>
        <w:jc w:val="both"/>
        <w:rPr>
          <w:rFonts w:cs="Arial"/>
          <w:sz w:val="24"/>
          <w:szCs w:val="24"/>
        </w:rPr>
      </w:pPr>
    </w:p>
    <w:p w14:paraId="2D984567" w14:textId="77777777" w:rsidR="00D0021F" w:rsidRPr="003813B4" w:rsidRDefault="00D0021F" w:rsidP="00C94F5D">
      <w:pPr>
        <w:jc w:val="both"/>
        <w:rPr>
          <w:rFonts w:cs="Arial"/>
          <w:b/>
          <w:sz w:val="24"/>
          <w:szCs w:val="24"/>
        </w:rPr>
      </w:pPr>
      <w:r w:rsidRPr="003813B4">
        <w:rPr>
          <w:rFonts w:cs="Arial"/>
          <w:b/>
          <w:sz w:val="24"/>
          <w:szCs w:val="24"/>
        </w:rPr>
        <w:t>Learners</w:t>
      </w:r>
    </w:p>
    <w:p w14:paraId="45AB42E1" w14:textId="77777777" w:rsidR="00D0021F" w:rsidRPr="003813B4" w:rsidRDefault="00D0021F" w:rsidP="00C94F5D">
      <w:pPr>
        <w:jc w:val="both"/>
        <w:rPr>
          <w:rFonts w:cs="Arial"/>
          <w:sz w:val="24"/>
          <w:szCs w:val="24"/>
        </w:rPr>
      </w:pPr>
      <w:r w:rsidRPr="00A006D5">
        <w:rPr>
          <w:rFonts w:cs="Arial"/>
          <w:sz w:val="24"/>
          <w:szCs w:val="24"/>
        </w:rPr>
        <w:t>Monitoring of % take-up of learners:</w:t>
      </w:r>
    </w:p>
    <w:p w14:paraId="56318FFF"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Age</w:t>
      </w:r>
    </w:p>
    <w:p w14:paraId="466E16CF"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Black and Minority Ethnic Groups</w:t>
      </w:r>
    </w:p>
    <w:p w14:paraId="086DCFA1"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Disclosed Disability</w:t>
      </w:r>
    </w:p>
    <w:p w14:paraId="77C31173"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Gender</w:t>
      </w:r>
    </w:p>
    <w:p w14:paraId="1181714D"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Retention</w:t>
      </w:r>
    </w:p>
    <w:p w14:paraId="2DE448A7"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Achievement</w:t>
      </w:r>
    </w:p>
    <w:p w14:paraId="29C3F28E"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Success (including Timely success)</w:t>
      </w:r>
    </w:p>
    <w:p w14:paraId="5D3CFACA"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Enrolment</w:t>
      </w:r>
    </w:p>
    <w:p w14:paraId="076E02FC"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Mystery Shopping Activity</w:t>
      </w:r>
    </w:p>
    <w:p w14:paraId="22752ABB"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Satisfaction survey responses (learners)</w:t>
      </w:r>
    </w:p>
    <w:p w14:paraId="03F50FB8" w14:textId="77777777" w:rsidR="00D0021F" w:rsidRPr="003813B4" w:rsidRDefault="00D0021F" w:rsidP="00C94F5D">
      <w:pPr>
        <w:jc w:val="both"/>
        <w:rPr>
          <w:rFonts w:cs="Arial"/>
          <w:sz w:val="24"/>
          <w:szCs w:val="24"/>
        </w:rPr>
      </w:pPr>
      <w:r w:rsidRPr="003813B4">
        <w:rPr>
          <w:rFonts w:cs="Arial"/>
          <w:sz w:val="24"/>
          <w:szCs w:val="24"/>
        </w:rPr>
        <w:lastRenderedPageBreak/>
        <w:t>•</w:t>
      </w:r>
      <w:r w:rsidRPr="003813B4">
        <w:rPr>
          <w:rFonts w:cs="Arial"/>
          <w:sz w:val="24"/>
          <w:szCs w:val="24"/>
        </w:rPr>
        <w:tab/>
        <w:t>FE Choices survey</w:t>
      </w:r>
    </w:p>
    <w:p w14:paraId="6B68B9C4"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Those receiving income-related state concessions</w:t>
      </w:r>
    </w:p>
    <w:p w14:paraId="2BAB8FB0"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Those not receiving income-related state concessions</w:t>
      </w:r>
    </w:p>
    <w:p w14:paraId="6FB41399"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Those receiving benefits</w:t>
      </w:r>
    </w:p>
    <w:p w14:paraId="6A60CB6B" w14:textId="77777777" w:rsidR="00D0021F" w:rsidRPr="003813B4" w:rsidRDefault="00D0021F" w:rsidP="00C94F5D">
      <w:pPr>
        <w:jc w:val="both"/>
        <w:rPr>
          <w:rFonts w:cs="Arial"/>
          <w:sz w:val="24"/>
          <w:szCs w:val="24"/>
        </w:rPr>
      </w:pPr>
      <w:r w:rsidRPr="003813B4">
        <w:rPr>
          <w:rFonts w:cs="Arial"/>
          <w:sz w:val="24"/>
          <w:szCs w:val="24"/>
        </w:rPr>
        <w:t>•</w:t>
      </w:r>
      <w:r w:rsidRPr="003813B4">
        <w:rPr>
          <w:rFonts w:cs="Arial"/>
          <w:sz w:val="24"/>
          <w:szCs w:val="24"/>
        </w:rPr>
        <w:tab/>
        <w:t>Those from post-codes deemed deprived within the context of the Multiple Deprivation Indices</w:t>
      </w:r>
    </w:p>
    <w:p w14:paraId="1E68A502" w14:textId="77777777" w:rsidR="00D0021F" w:rsidRPr="003813B4" w:rsidRDefault="00D0021F" w:rsidP="00C94F5D">
      <w:pPr>
        <w:jc w:val="both"/>
        <w:rPr>
          <w:rFonts w:cs="Arial"/>
          <w:sz w:val="24"/>
          <w:szCs w:val="24"/>
        </w:rPr>
      </w:pPr>
    </w:p>
    <w:p w14:paraId="2F8F0F1A" w14:textId="77777777" w:rsidR="00D0021F" w:rsidRPr="003813B4" w:rsidRDefault="00D0021F" w:rsidP="00C94F5D">
      <w:pPr>
        <w:jc w:val="both"/>
        <w:rPr>
          <w:rFonts w:cs="Arial"/>
          <w:sz w:val="24"/>
          <w:szCs w:val="24"/>
        </w:rPr>
      </w:pPr>
      <w:r w:rsidRPr="003813B4">
        <w:rPr>
          <w:rFonts w:cs="Arial"/>
          <w:sz w:val="24"/>
          <w:szCs w:val="24"/>
        </w:rPr>
        <w:t>The Skills Funding Agency and the Education Funding Agency do not currently require providers to collect on: religion and belief or sexual orientation.</w:t>
      </w:r>
    </w:p>
    <w:p w14:paraId="1E4315F7" w14:textId="77777777" w:rsidR="00D0021F" w:rsidRPr="003813B4" w:rsidRDefault="00D0021F" w:rsidP="00C94F5D">
      <w:pPr>
        <w:jc w:val="both"/>
        <w:rPr>
          <w:rFonts w:cs="Arial"/>
          <w:sz w:val="24"/>
          <w:szCs w:val="24"/>
        </w:rPr>
      </w:pPr>
    </w:p>
    <w:p w14:paraId="0EAE5D14" w14:textId="77777777" w:rsidR="00D0021F" w:rsidRPr="00A006D5" w:rsidRDefault="00D0021F" w:rsidP="00C94F5D">
      <w:pPr>
        <w:jc w:val="both"/>
        <w:rPr>
          <w:rFonts w:cs="Arial"/>
          <w:b/>
          <w:sz w:val="24"/>
          <w:szCs w:val="24"/>
        </w:rPr>
      </w:pPr>
      <w:r w:rsidRPr="00A006D5">
        <w:rPr>
          <w:rFonts w:cs="Arial"/>
          <w:b/>
          <w:sz w:val="24"/>
          <w:szCs w:val="24"/>
        </w:rPr>
        <w:t>Staff</w:t>
      </w:r>
    </w:p>
    <w:p w14:paraId="52359285" w14:textId="77777777" w:rsidR="00D0021F" w:rsidRPr="00A006D5" w:rsidRDefault="00D0021F" w:rsidP="00C94F5D">
      <w:pPr>
        <w:jc w:val="both"/>
        <w:rPr>
          <w:rFonts w:cs="Arial"/>
          <w:sz w:val="24"/>
          <w:szCs w:val="24"/>
        </w:rPr>
      </w:pPr>
      <w:r w:rsidRPr="00A006D5">
        <w:rPr>
          <w:rFonts w:cs="Arial"/>
          <w:sz w:val="24"/>
          <w:szCs w:val="24"/>
        </w:rPr>
        <w:t>Monitoring of % across the Service by:</w:t>
      </w:r>
    </w:p>
    <w:p w14:paraId="6C42D261" w14:textId="77777777" w:rsidR="00D0021F" w:rsidRPr="00A006D5" w:rsidRDefault="00D0021F" w:rsidP="00C94F5D">
      <w:pPr>
        <w:jc w:val="both"/>
        <w:rPr>
          <w:rFonts w:cs="Arial"/>
          <w:sz w:val="24"/>
          <w:szCs w:val="24"/>
        </w:rPr>
      </w:pPr>
      <w:r w:rsidRPr="00A006D5">
        <w:rPr>
          <w:rFonts w:cs="Arial"/>
          <w:sz w:val="24"/>
          <w:szCs w:val="24"/>
        </w:rPr>
        <w:t>•</w:t>
      </w:r>
      <w:r w:rsidRPr="00A006D5">
        <w:rPr>
          <w:rFonts w:cs="Arial"/>
          <w:sz w:val="24"/>
          <w:szCs w:val="24"/>
        </w:rPr>
        <w:tab/>
        <w:t>Absence</w:t>
      </w:r>
    </w:p>
    <w:p w14:paraId="5A8DB9D0" w14:textId="77777777" w:rsidR="00D0021F" w:rsidRPr="00A006D5" w:rsidRDefault="00D0021F" w:rsidP="00C94F5D">
      <w:pPr>
        <w:jc w:val="both"/>
        <w:rPr>
          <w:rFonts w:cs="Arial"/>
          <w:sz w:val="24"/>
          <w:szCs w:val="24"/>
        </w:rPr>
      </w:pPr>
      <w:r w:rsidRPr="00A006D5">
        <w:rPr>
          <w:rFonts w:cs="Arial"/>
          <w:sz w:val="24"/>
          <w:szCs w:val="24"/>
        </w:rPr>
        <w:t>•</w:t>
      </w:r>
      <w:r w:rsidRPr="00A006D5">
        <w:rPr>
          <w:rFonts w:cs="Arial"/>
          <w:sz w:val="24"/>
          <w:szCs w:val="24"/>
        </w:rPr>
        <w:tab/>
        <w:t>Age</w:t>
      </w:r>
    </w:p>
    <w:p w14:paraId="0A1E5408" w14:textId="77777777" w:rsidR="00D0021F" w:rsidRPr="00A006D5" w:rsidRDefault="00D0021F" w:rsidP="00C94F5D">
      <w:pPr>
        <w:jc w:val="both"/>
        <w:rPr>
          <w:rFonts w:cs="Arial"/>
          <w:sz w:val="24"/>
          <w:szCs w:val="24"/>
        </w:rPr>
      </w:pPr>
      <w:r w:rsidRPr="00A006D5">
        <w:rPr>
          <w:rFonts w:cs="Arial"/>
          <w:sz w:val="24"/>
          <w:szCs w:val="24"/>
        </w:rPr>
        <w:t>•</w:t>
      </w:r>
      <w:r w:rsidRPr="00A006D5">
        <w:rPr>
          <w:rFonts w:cs="Arial"/>
          <w:sz w:val="24"/>
          <w:szCs w:val="24"/>
        </w:rPr>
        <w:tab/>
        <w:t>Black and Minority Ethnic Groups</w:t>
      </w:r>
    </w:p>
    <w:p w14:paraId="488A66DC" w14:textId="77777777" w:rsidR="00D0021F" w:rsidRPr="00A006D5" w:rsidRDefault="00D0021F" w:rsidP="00C94F5D">
      <w:pPr>
        <w:jc w:val="both"/>
        <w:rPr>
          <w:rFonts w:cs="Arial"/>
          <w:sz w:val="24"/>
          <w:szCs w:val="24"/>
        </w:rPr>
      </w:pPr>
      <w:r w:rsidRPr="00A006D5">
        <w:rPr>
          <w:rFonts w:cs="Arial"/>
          <w:sz w:val="24"/>
          <w:szCs w:val="24"/>
        </w:rPr>
        <w:t>•</w:t>
      </w:r>
      <w:r w:rsidRPr="00A006D5">
        <w:rPr>
          <w:rFonts w:cs="Arial"/>
          <w:sz w:val="24"/>
          <w:szCs w:val="24"/>
        </w:rPr>
        <w:tab/>
        <w:t>Disclosed Disability</w:t>
      </w:r>
    </w:p>
    <w:p w14:paraId="0098E95B" w14:textId="77777777" w:rsidR="00D0021F" w:rsidRPr="00A006D5" w:rsidRDefault="00D0021F" w:rsidP="00C94F5D">
      <w:pPr>
        <w:jc w:val="both"/>
        <w:rPr>
          <w:rFonts w:cs="Arial"/>
          <w:sz w:val="24"/>
          <w:szCs w:val="24"/>
        </w:rPr>
      </w:pPr>
      <w:r w:rsidRPr="00A006D5">
        <w:rPr>
          <w:rFonts w:cs="Arial"/>
          <w:sz w:val="24"/>
          <w:szCs w:val="24"/>
        </w:rPr>
        <w:t>•</w:t>
      </w:r>
      <w:r w:rsidRPr="00A006D5">
        <w:rPr>
          <w:rFonts w:cs="Arial"/>
          <w:sz w:val="24"/>
          <w:szCs w:val="24"/>
        </w:rPr>
        <w:tab/>
        <w:t xml:space="preserve">Gender </w:t>
      </w:r>
    </w:p>
    <w:p w14:paraId="053CFCF6" w14:textId="77777777" w:rsidR="00D0021F" w:rsidRPr="00A006D5" w:rsidRDefault="00D0021F" w:rsidP="00C94F5D">
      <w:pPr>
        <w:jc w:val="both"/>
        <w:rPr>
          <w:rFonts w:cs="Arial"/>
          <w:sz w:val="24"/>
          <w:szCs w:val="24"/>
        </w:rPr>
      </w:pPr>
      <w:r w:rsidRPr="00A006D5">
        <w:rPr>
          <w:rFonts w:cs="Arial"/>
          <w:sz w:val="24"/>
          <w:szCs w:val="24"/>
        </w:rPr>
        <w:t>•</w:t>
      </w:r>
      <w:r w:rsidRPr="00A006D5">
        <w:rPr>
          <w:rFonts w:cs="Arial"/>
          <w:sz w:val="24"/>
          <w:szCs w:val="24"/>
        </w:rPr>
        <w:tab/>
        <w:t>Salary grade</w:t>
      </w:r>
    </w:p>
    <w:p w14:paraId="0FC125FD" w14:textId="77777777" w:rsidR="00D0021F" w:rsidRDefault="00D0021F" w:rsidP="00C94F5D">
      <w:pPr>
        <w:jc w:val="both"/>
        <w:rPr>
          <w:rFonts w:cs="Arial"/>
          <w:sz w:val="24"/>
          <w:szCs w:val="24"/>
        </w:rPr>
      </w:pPr>
    </w:p>
    <w:p w14:paraId="7FDB17DB" w14:textId="77777777" w:rsidR="00F163E7" w:rsidRDefault="00F163E7" w:rsidP="00C94F5D">
      <w:pPr>
        <w:jc w:val="both"/>
        <w:rPr>
          <w:rFonts w:cs="Arial"/>
          <w:sz w:val="24"/>
          <w:szCs w:val="24"/>
        </w:rPr>
      </w:pPr>
    </w:p>
    <w:sectPr w:rsidR="00F163E7" w:rsidSect="00AC599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A976C" w14:textId="77777777" w:rsidR="00DA24EC" w:rsidRDefault="00DA24EC">
      <w:r>
        <w:separator/>
      </w:r>
    </w:p>
  </w:endnote>
  <w:endnote w:type="continuationSeparator" w:id="0">
    <w:p w14:paraId="540C0970" w14:textId="77777777" w:rsidR="00DA24EC" w:rsidRDefault="00D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CCA3" w14:textId="77777777" w:rsidR="00DA26DA" w:rsidRDefault="00DA2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1A40" w14:textId="77777777" w:rsidR="00AC5992" w:rsidRDefault="00AC5992" w:rsidP="00AC59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021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021F">
      <w:rPr>
        <w:b/>
        <w:bCs/>
        <w:noProof/>
      </w:rPr>
      <w:t>6</w:t>
    </w:r>
    <w:r>
      <w:rPr>
        <w:b/>
        <w:bCs/>
        <w:sz w:val="24"/>
        <w:szCs w:val="24"/>
      </w:rPr>
      <w:fldChar w:fldCharType="end"/>
    </w:r>
  </w:p>
  <w:p w14:paraId="0201EB09" w14:textId="039A5A2E" w:rsidR="008940F6" w:rsidRPr="00FE4927" w:rsidRDefault="00AC5992" w:rsidP="00012491">
    <w:pPr>
      <w:pStyle w:val="Footer"/>
      <w:rPr>
        <w:sz w:val="24"/>
        <w:szCs w:val="24"/>
      </w:rPr>
    </w:pPr>
    <w:r w:rsidRPr="00FE4927">
      <w:rPr>
        <w:sz w:val="24"/>
        <w:szCs w:val="24"/>
      </w:rPr>
      <w:t xml:space="preserve"> 20</w:t>
    </w:r>
    <w:r w:rsidR="00C8113F">
      <w:rPr>
        <w:sz w:val="24"/>
        <w:szCs w:val="24"/>
      </w:rPr>
      <w:t>2</w:t>
    </w:r>
    <w:r w:rsidR="00014886">
      <w:rPr>
        <w:sz w:val="24"/>
        <w:szCs w:val="24"/>
      </w:rPr>
      <w:t>1</w:t>
    </w:r>
    <w:r w:rsidRPr="00FE4927">
      <w:rPr>
        <w:sz w:val="24"/>
        <w:szCs w:val="24"/>
      </w:rPr>
      <w:t xml:space="preserve"> - 20</w:t>
    </w:r>
    <w:r w:rsidR="00FE4927" w:rsidRPr="00FE4927">
      <w:rPr>
        <w:sz w:val="24"/>
        <w:szCs w:val="24"/>
      </w:rPr>
      <w:t>2</w:t>
    </w:r>
    <w:r w:rsidR="00014886">
      <w:rPr>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34C2" w14:textId="77777777" w:rsidR="00DA26DA" w:rsidRDefault="00DA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49BED" w14:textId="77777777" w:rsidR="00DA24EC" w:rsidRDefault="00DA24EC">
      <w:r>
        <w:separator/>
      </w:r>
    </w:p>
  </w:footnote>
  <w:footnote w:type="continuationSeparator" w:id="0">
    <w:p w14:paraId="695847F6" w14:textId="77777777" w:rsidR="00DA24EC" w:rsidRDefault="00DA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AAEE" w14:textId="77777777" w:rsidR="00DA26DA" w:rsidRDefault="00DA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830A" w14:textId="77777777" w:rsidR="00AC5992" w:rsidRPr="00AC5992" w:rsidRDefault="00DB10DF" w:rsidP="00AC5992">
    <w:pPr>
      <w:pStyle w:val="Header"/>
      <w:jc w:val="right"/>
    </w:pP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F8241F">
      <w:rPr>
        <w:noProof/>
        <w:color w:val="808080"/>
        <w:lang w:eastAsia="en-GB"/>
      </w:rPr>
      <w:fldChar w:fldCharType="begin"/>
    </w:r>
    <w:r w:rsidR="00F8241F">
      <w:rPr>
        <w:noProof/>
        <w:color w:val="808080"/>
        <w:lang w:eastAsia="en-GB"/>
      </w:rPr>
      <w:instrText xml:space="preserve"> INCLUDEPICTURE  "cid:image001.png@01D2C970.B3448CE0" \* MERGEFORMATINET </w:instrText>
    </w:r>
    <w:r w:rsidR="00F8241F">
      <w:rPr>
        <w:noProof/>
        <w:color w:val="808080"/>
        <w:lang w:eastAsia="en-GB"/>
      </w:rPr>
      <w:fldChar w:fldCharType="separate"/>
    </w:r>
    <w:r w:rsidR="00DA24EC">
      <w:rPr>
        <w:noProof/>
        <w:color w:val="808080"/>
        <w:lang w:eastAsia="en-GB"/>
      </w:rPr>
      <w:fldChar w:fldCharType="begin"/>
    </w:r>
    <w:r w:rsidR="00DA24EC">
      <w:rPr>
        <w:noProof/>
        <w:color w:val="808080"/>
        <w:lang w:eastAsia="en-GB"/>
      </w:rPr>
      <w:instrText xml:space="preserve"> INCLUDEPICTURE  "cid:image001.png@01D2C970.B3448CE0" \* MERGEFORMATINET </w:instrText>
    </w:r>
    <w:r w:rsidR="00DA24EC">
      <w:rPr>
        <w:noProof/>
        <w:color w:val="808080"/>
        <w:lang w:eastAsia="en-GB"/>
      </w:rPr>
      <w:fldChar w:fldCharType="separate"/>
    </w:r>
    <w:r w:rsidR="00DE568C">
      <w:rPr>
        <w:noProof/>
        <w:color w:val="808080"/>
        <w:lang w:eastAsia="en-GB"/>
      </w:rPr>
      <w:fldChar w:fldCharType="begin"/>
    </w:r>
    <w:r w:rsidR="00DE568C">
      <w:rPr>
        <w:noProof/>
        <w:color w:val="808080"/>
        <w:lang w:eastAsia="en-GB"/>
      </w:rPr>
      <w:instrText xml:space="preserve"> </w:instrText>
    </w:r>
    <w:r w:rsidR="00DE568C">
      <w:rPr>
        <w:noProof/>
        <w:color w:val="808080"/>
        <w:lang w:eastAsia="en-GB"/>
      </w:rPr>
      <w:instrText>INCLUDEPICTURE  "cid:image001.png@01D2C970.B3448CE0" \* MERGEFORMATINET</w:instrText>
    </w:r>
    <w:r w:rsidR="00DE568C">
      <w:rPr>
        <w:noProof/>
        <w:color w:val="808080"/>
        <w:lang w:eastAsia="en-GB"/>
      </w:rPr>
      <w:instrText xml:space="preserve"> </w:instrText>
    </w:r>
    <w:r w:rsidR="00DE568C">
      <w:rPr>
        <w:noProof/>
        <w:color w:val="808080"/>
        <w:lang w:eastAsia="en-GB"/>
      </w:rPr>
      <w:fldChar w:fldCharType="separate"/>
    </w:r>
    <w:r w:rsidR="00DE568C">
      <w:rPr>
        <w:noProof/>
        <w:color w:val="808080"/>
        <w:lang w:eastAsia="en-GB"/>
      </w:rPr>
      <w:pict w14:anchorId="56208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CC, ACL logos" style="width:138.75pt;height:36pt;visibility:visible">
          <v:imagedata r:id="rId1" r:href="rId2"/>
        </v:shape>
      </w:pict>
    </w:r>
    <w:r w:rsidR="00DE568C">
      <w:rPr>
        <w:noProof/>
        <w:color w:val="808080"/>
        <w:lang w:eastAsia="en-GB"/>
      </w:rPr>
      <w:fldChar w:fldCharType="end"/>
    </w:r>
    <w:r w:rsidR="00DA24EC">
      <w:rPr>
        <w:noProof/>
        <w:color w:val="808080"/>
        <w:lang w:eastAsia="en-GB"/>
      </w:rPr>
      <w:fldChar w:fldCharType="end"/>
    </w:r>
    <w:r w:rsidR="00F8241F">
      <w:rPr>
        <w:noProof/>
        <w:color w:val="808080"/>
        <w:lang w:eastAsia="en-GB"/>
      </w:rPr>
      <w:fldChar w:fldCharType="end"/>
    </w:r>
    <w:r>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A12" w14:textId="77777777" w:rsidR="00DA26DA" w:rsidRDefault="00DA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829"/>
    <w:multiLevelType w:val="hybridMultilevel"/>
    <w:tmpl w:val="0EBC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30AA"/>
    <w:multiLevelType w:val="hybridMultilevel"/>
    <w:tmpl w:val="7128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A770E"/>
    <w:multiLevelType w:val="hybridMultilevel"/>
    <w:tmpl w:val="57665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F3563"/>
    <w:multiLevelType w:val="hybridMultilevel"/>
    <w:tmpl w:val="A78077A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D3102"/>
    <w:multiLevelType w:val="multilevel"/>
    <w:tmpl w:val="92404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8622E"/>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6" w15:restartNumberingAfterBreak="0">
    <w:nsid w:val="1AA561F2"/>
    <w:multiLevelType w:val="hybridMultilevel"/>
    <w:tmpl w:val="86A05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3B7812"/>
    <w:multiLevelType w:val="multilevel"/>
    <w:tmpl w:val="3904C0AC"/>
    <w:lvl w:ilvl="0">
      <w:start w:val="1"/>
      <w:numFmt w:val="bullet"/>
      <w:lvlText w:val=""/>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9" w15:restartNumberingAfterBreak="0">
    <w:nsid w:val="253D57A7"/>
    <w:multiLevelType w:val="multilevel"/>
    <w:tmpl w:val="2DD812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E7D79"/>
    <w:multiLevelType w:val="hybridMultilevel"/>
    <w:tmpl w:val="D83CF2B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49C761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2" w15:restartNumberingAfterBreak="0">
    <w:nsid w:val="36AC34F6"/>
    <w:multiLevelType w:val="hybridMultilevel"/>
    <w:tmpl w:val="F9F82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C565C"/>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4" w15:restartNumberingAfterBreak="0">
    <w:nsid w:val="3A587861"/>
    <w:multiLevelType w:val="hybridMultilevel"/>
    <w:tmpl w:val="81007DD8"/>
    <w:lvl w:ilvl="0" w:tplc="08090001">
      <w:start w:val="1"/>
      <w:numFmt w:val="bullet"/>
      <w:lvlText w:val=""/>
      <w:lvlJc w:val="left"/>
      <w:pPr>
        <w:tabs>
          <w:tab w:val="num" w:pos="864"/>
        </w:tabs>
        <w:ind w:left="864" w:hanging="360"/>
      </w:pPr>
      <w:rPr>
        <w:rFonts w:ascii="Symbol" w:hAnsi="Symbol" w:hint="default"/>
      </w:rPr>
    </w:lvl>
    <w:lvl w:ilvl="1" w:tplc="08090003">
      <w:start w:val="1"/>
      <w:numFmt w:val="bullet"/>
      <w:lvlText w:val="o"/>
      <w:lvlJc w:val="left"/>
      <w:pPr>
        <w:tabs>
          <w:tab w:val="num" w:pos="1584"/>
        </w:tabs>
        <w:ind w:left="1584" w:hanging="360"/>
      </w:pPr>
      <w:rPr>
        <w:rFonts w:ascii="Courier New" w:hAnsi="Courier New" w:cs="Courier New" w:hint="default"/>
      </w:rPr>
    </w:lvl>
    <w:lvl w:ilvl="2" w:tplc="08090001">
      <w:start w:val="1"/>
      <w:numFmt w:val="bullet"/>
      <w:lvlText w:val=""/>
      <w:lvlJc w:val="left"/>
      <w:pPr>
        <w:tabs>
          <w:tab w:val="num" w:pos="2304"/>
        </w:tabs>
        <w:ind w:left="2304" w:hanging="360"/>
      </w:pPr>
      <w:rPr>
        <w:rFonts w:ascii="Symbol" w:hAnsi="Symbol"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5" w15:restartNumberingAfterBreak="0">
    <w:nsid w:val="42237B27"/>
    <w:multiLevelType w:val="hybridMultilevel"/>
    <w:tmpl w:val="5E6CA7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900B10"/>
    <w:multiLevelType w:val="hybridMultilevel"/>
    <w:tmpl w:val="3904C0AC"/>
    <w:lvl w:ilvl="0" w:tplc="BA1AF766">
      <w:start w:val="1"/>
      <w:numFmt w:val="bullet"/>
      <w:lvlText w:val=""/>
      <w:lvlJc w:val="left"/>
      <w:pPr>
        <w:tabs>
          <w:tab w:val="num" w:pos="576"/>
        </w:tabs>
        <w:ind w:left="576"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8" w15:restartNumberingAfterBreak="0">
    <w:nsid w:val="53EA78C3"/>
    <w:multiLevelType w:val="hybridMultilevel"/>
    <w:tmpl w:val="CA944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65494"/>
    <w:multiLevelType w:val="hybridMultilevel"/>
    <w:tmpl w:val="08D4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5E3D"/>
    <w:multiLevelType w:val="singleLevel"/>
    <w:tmpl w:val="2EAE38CE"/>
    <w:lvl w:ilvl="0">
      <w:start w:val="1"/>
      <w:numFmt w:val="decimal"/>
      <w:lvlText w:val="%1."/>
      <w:legacy w:legacy="1" w:legacySpace="0" w:legacyIndent="283"/>
      <w:lvlJc w:val="left"/>
      <w:pPr>
        <w:ind w:left="1003" w:hanging="283"/>
      </w:pPr>
    </w:lvl>
  </w:abstractNum>
  <w:abstractNum w:abstractNumId="21" w15:restartNumberingAfterBreak="0">
    <w:nsid w:val="5FDC3D8F"/>
    <w:multiLevelType w:val="hybridMultilevel"/>
    <w:tmpl w:val="C608B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F6284"/>
    <w:multiLevelType w:val="hybridMultilevel"/>
    <w:tmpl w:val="972C1D0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61186"/>
    <w:multiLevelType w:val="hybridMultilevel"/>
    <w:tmpl w:val="CB1685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94159"/>
    <w:multiLevelType w:val="hybridMultilevel"/>
    <w:tmpl w:val="8BF4A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EF7390B"/>
    <w:multiLevelType w:val="hybridMultilevel"/>
    <w:tmpl w:val="29A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53BCA"/>
    <w:multiLevelType w:val="hybridMultilevel"/>
    <w:tmpl w:val="D16462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21883"/>
    <w:multiLevelType w:val="hybridMultilevel"/>
    <w:tmpl w:val="EF3EE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1A6746"/>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29" w15:restartNumberingAfterBreak="0">
    <w:nsid w:val="79CF4AEC"/>
    <w:multiLevelType w:val="hybridMultilevel"/>
    <w:tmpl w:val="2DD812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A7604"/>
    <w:multiLevelType w:val="hybridMultilevel"/>
    <w:tmpl w:val="44BC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C4E39"/>
    <w:multiLevelType w:val="hybridMultilevel"/>
    <w:tmpl w:val="52784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20"/>
  </w:num>
  <w:num w:numId="3">
    <w:abstractNumId w:val="17"/>
  </w:num>
  <w:num w:numId="4">
    <w:abstractNumId w:val="11"/>
  </w:num>
  <w:num w:numId="5">
    <w:abstractNumId w:val="20"/>
    <w:lvlOverride w:ilvl="0">
      <w:lvl w:ilvl="0">
        <w:start w:val="1"/>
        <w:numFmt w:val="decimal"/>
        <w:lvlText w:val="%1."/>
        <w:legacy w:legacy="1" w:legacySpace="0" w:legacyIndent="283"/>
        <w:lvlJc w:val="left"/>
        <w:pPr>
          <w:ind w:left="1003" w:hanging="283"/>
        </w:pPr>
      </w:lvl>
    </w:lvlOverride>
  </w:num>
  <w:num w:numId="6">
    <w:abstractNumId w:val="5"/>
  </w:num>
  <w:num w:numId="7">
    <w:abstractNumId w:val="8"/>
  </w:num>
  <w:num w:numId="8">
    <w:abstractNumId w:val="28"/>
  </w:num>
  <w:num w:numId="9">
    <w:abstractNumId w:val="13"/>
  </w:num>
  <w:num w:numId="10">
    <w:abstractNumId w:val="18"/>
  </w:num>
  <w:num w:numId="11">
    <w:abstractNumId w:val="31"/>
  </w:num>
  <w:num w:numId="12">
    <w:abstractNumId w:val="12"/>
  </w:num>
  <w:num w:numId="13">
    <w:abstractNumId w:val="27"/>
  </w:num>
  <w:num w:numId="14">
    <w:abstractNumId w:val="16"/>
  </w:num>
  <w:num w:numId="15">
    <w:abstractNumId w:val="7"/>
  </w:num>
  <w:num w:numId="16">
    <w:abstractNumId w:val="6"/>
  </w:num>
  <w:num w:numId="17">
    <w:abstractNumId w:val="14"/>
  </w:num>
  <w:num w:numId="18">
    <w:abstractNumId w:val="10"/>
  </w:num>
  <w:num w:numId="19">
    <w:abstractNumId w:val="24"/>
  </w:num>
  <w:num w:numId="20">
    <w:abstractNumId w:val="23"/>
  </w:num>
  <w:num w:numId="21">
    <w:abstractNumId w:val="3"/>
  </w:num>
  <w:num w:numId="22">
    <w:abstractNumId w:val="29"/>
  </w:num>
  <w:num w:numId="23">
    <w:abstractNumId w:val="9"/>
  </w:num>
  <w:num w:numId="24">
    <w:abstractNumId w:val="21"/>
  </w:num>
  <w:num w:numId="25">
    <w:abstractNumId w:val="15"/>
  </w:num>
  <w:num w:numId="26">
    <w:abstractNumId w:val="26"/>
  </w:num>
  <w:num w:numId="27">
    <w:abstractNumId w:val="22"/>
  </w:num>
  <w:num w:numId="28">
    <w:abstractNumId w:val="30"/>
  </w:num>
  <w:num w:numId="29">
    <w:abstractNumId w:val="25"/>
  </w:num>
  <w:num w:numId="30">
    <w:abstractNumId w:val="0"/>
  </w:num>
  <w:num w:numId="31">
    <w:abstractNumId w:val="19"/>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14886"/>
    <w:rsid w:val="00022579"/>
    <w:rsid w:val="00031DAB"/>
    <w:rsid w:val="00034620"/>
    <w:rsid w:val="00040FBD"/>
    <w:rsid w:val="00064B04"/>
    <w:rsid w:val="00082A66"/>
    <w:rsid w:val="000854AA"/>
    <w:rsid w:val="00095762"/>
    <w:rsid w:val="000A4C66"/>
    <w:rsid w:val="000B1B53"/>
    <w:rsid w:val="000B22AE"/>
    <w:rsid w:val="000D1CE4"/>
    <w:rsid w:val="000D3067"/>
    <w:rsid w:val="000F1C65"/>
    <w:rsid w:val="00103392"/>
    <w:rsid w:val="00107F0F"/>
    <w:rsid w:val="0011769F"/>
    <w:rsid w:val="00133CD6"/>
    <w:rsid w:val="00175C06"/>
    <w:rsid w:val="001865B6"/>
    <w:rsid w:val="001C0B71"/>
    <w:rsid w:val="00253369"/>
    <w:rsid w:val="00254153"/>
    <w:rsid w:val="00271323"/>
    <w:rsid w:val="00272FEB"/>
    <w:rsid w:val="00277B4E"/>
    <w:rsid w:val="002B7551"/>
    <w:rsid w:val="00300A6A"/>
    <w:rsid w:val="003326F4"/>
    <w:rsid w:val="003337D2"/>
    <w:rsid w:val="00371EDF"/>
    <w:rsid w:val="003813B4"/>
    <w:rsid w:val="003B555D"/>
    <w:rsid w:val="003B6E3E"/>
    <w:rsid w:val="003C107E"/>
    <w:rsid w:val="003D1F25"/>
    <w:rsid w:val="004732B6"/>
    <w:rsid w:val="004820F4"/>
    <w:rsid w:val="004B2488"/>
    <w:rsid w:val="004E35D4"/>
    <w:rsid w:val="004E6E3E"/>
    <w:rsid w:val="004F1301"/>
    <w:rsid w:val="00514581"/>
    <w:rsid w:val="005268D3"/>
    <w:rsid w:val="00527CC1"/>
    <w:rsid w:val="00540804"/>
    <w:rsid w:val="00542648"/>
    <w:rsid w:val="00543390"/>
    <w:rsid w:val="00582FF0"/>
    <w:rsid w:val="0059270F"/>
    <w:rsid w:val="005968FE"/>
    <w:rsid w:val="00596C8A"/>
    <w:rsid w:val="005B77B0"/>
    <w:rsid w:val="00604462"/>
    <w:rsid w:val="00626504"/>
    <w:rsid w:val="00630773"/>
    <w:rsid w:val="006344F5"/>
    <w:rsid w:val="006408AC"/>
    <w:rsid w:val="00650920"/>
    <w:rsid w:val="00652014"/>
    <w:rsid w:val="00670DC5"/>
    <w:rsid w:val="0067786F"/>
    <w:rsid w:val="0069222A"/>
    <w:rsid w:val="006A17EF"/>
    <w:rsid w:val="006A5BC1"/>
    <w:rsid w:val="006B0A32"/>
    <w:rsid w:val="006C6F2F"/>
    <w:rsid w:val="006E6813"/>
    <w:rsid w:val="00702F68"/>
    <w:rsid w:val="0070357E"/>
    <w:rsid w:val="007276E4"/>
    <w:rsid w:val="007349A2"/>
    <w:rsid w:val="00756F8D"/>
    <w:rsid w:val="00774B7B"/>
    <w:rsid w:val="00780AF2"/>
    <w:rsid w:val="007B3139"/>
    <w:rsid w:val="007B3412"/>
    <w:rsid w:val="008000A2"/>
    <w:rsid w:val="0080355D"/>
    <w:rsid w:val="00846401"/>
    <w:rsid w:val="008759BE"/>
    <w:rsid w:val="008940F6"/>
    <w:rsid w:val="008A0956"/>
    <w:rsid w:val="008B2278"/>
    <w:rsid w:val="008D0640"/>
    <w:rsid w:val="008D34AC"/>
    <w:rsid w:val="008F1548"/>
    <w:rsid w:val="009108A5"/>
    <w:rsid w:val="00924E59"/>
    <w:rsid w:val="00937F57"/>
    <w:rsid w:val="0094542E"/>
    <w:rsid w:val="00945C7F"/>
    <w:rsid w:val="00950AD0"/>
    <w:rsid w:val="00951DB5"/>
    <w:rsid w:val="00960FA0"/>
    <w:rsid w:val="0096630C"/>
    <w:rsid w:val="009D0E10"/>
    <w:rsid w:val="009D1E3F"/>
    <w:rsid w:val="009D4307"/>
    <w:rsid w:val="009E7F2B"/>
    <w:rsid w:val="009F7983"/>
    <w:rsid w:val="00A006D5"/>
    <w:rsid w:val="00A02290"/>
    <w:rsid w:val="00A07188"/>
    <w:rsid w:val="00A523DD"/>
    <w:rsid w:val="00A54C5C"/>
    <w:rsid w:val="00A86DE2"/>
    <w:rsid w:val="00AB3A9B"/>
    <w:rsid w:val="00AB45F4"/>
    <w:rsid w:val="00AC5992"/>
    <w:rsid w:val="00AD1970"/>
    <w:rsid w:val="00AD6A30"/>
    <w:rsid w:val="00AE1749"/>
    <w:rsid w:val="00AF7DA0"/>
    <w:rsid w:val="00B03DEC"/>
    <w:rsid w:val="00B17D45"/>
    <w:rsid w:val="00B43ED2"/>
    <w:rsid w:val="00B50EAA"/>
    <w:rsid w:val="00B56E7F"/>
    <w:rsid w:val="00B61B50"/>
    <w:rsid w:val="00B62BFE"/>
    <w:rsid w:val="00B70F01"/>
    <w:rsid w:val="00B7169E"/>
    <w:rsid w:val="00B72553"/>
    <w:rsid w:val="00B76A4E"/>
    <w:rsid w:val="00B778CC"/>
    <w:rsid w:val="00BA47B6"/>
    <w:rsid w:val="00BA4C4E"/>
    <w:rsid w:val="00BB0892"/>
    <w:rsid w:val="00BB1A48"/>
    <w:rsid w:val="00BB2E67"/>
    <w:rsid w:val="00C05D25"/>
    <w:rsid w:val="00C50327"/>
    <w:rsid w:val="00C5431A"/>
    <w:rsid w:val="00C67E03"/>
    <w:rsid w:val="00C761A6"/>
    <w:rsid w:val="00C8113F"/>
    <w:rsid w:val="00C81A19"/>
    <w:rsid w:val="00C94F5D"/>
    <w:rsid w:val="00CA3CC6"/>
    <w:rsid w:val="00CA68E5"/>
    <w:rsid w:val="00CB427D"/>
    <w:rsid w:val="00CC7834"/>
    <w:rsid w:val="00CD1F55"/>
    <w:rsid w:val="00D0021F"/>
    <w:rsid w:val="00D0568C"/>
    <w:rsid w:val="00D225DD"/>
    <w:rsid w:val="00D31C24"/>
    <w:rsid w:val="00D321E0"/>
    <w:rsid w:val="00D66617"/>
    <w:rsid w:val="00D969F2"/>
    <w:rsid w:val="00D96A4A"/>
    <w:rsid w:val="00DA24EC"/>
    <w:rsid w:val="00DA26DA"/>
    <w:rsid w:val="00DA5247"/>
    <w:rsid w:val="00DA710E"/>
    <w:rsid w:val="00DB10DF"/>
    <w:rsid w:val="00DD1072"/>
    <w:rsid w:val="00DD2099"/>
    <w:rsid w:val="00DD5849"/>
    <w:rsid w:val="00DE568C"/>
    <w:rsid w:val="00DF1EFC"/>
    <w:rsid w:val="00DF5891"/>
    <w:rsid w:val="00E31B5A"/>
    <w:rsid w:val="00E45467"/>
    <w:rsid w:val="00E53B58"/>
    <w:rsid w:val="00E8295A"/>
    <w:rsid w:val="00E9701A"/>
    <w:rsid w:val="00EA7AD2"/>
    <w:rsid w:val="00EB56AB"/>
    <w:rsid w:val="00EC2B99"/>
    <w:rsid w:val="00EC5490"/>
    <w:rsid w:val="00EE1C95"/>
    <w:rsid w:val="00EF4306"/>
    <w:rsid w:val="00F11F58"/>
    <w:rsid w:val="00F163E7"/>
    <w:rsid w:val="00F21ABA"/>
    <w:rsid w:val="00F33DD5"/>
    <w:rsid w:val="00F35D48"/>
    <w:rsid w:val="00F64B84"/>
    <w:rsid w:val="00F700C9"/>
    <w:rsid w:val="00F8241F"/>
    <w:rsid w:val="00F95D44"/>
    <w:rsid w:val="00FB0AB5"/>
    <w:rsid w:val="00FB78EE"/>
    <w:rsid w:val="00FC0C7D"/>
    <w:rsid w:val="00FE21C8"/>
    <w:rsid w:val="00FE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55EDE85"/>
  <w15:chartTrackingRefBased/>
  <w15:docId w15:val="{DAABE646-0D64-45FB-94A2-71A36F9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link w:val="BodyTextChar"/>
    <w:rsid w:val="00103392"/>
    <w:rPr>
      <w:sz w:val="24"/>
    </w:rPr>
  </w:style>
  <w:style w:type="paragraph" w:styleId="Header">
    <w:name w:val="header"/>
    <w:basedOn w:val="Normal"/>
    <w:rsid w:val="00103392"/>
    <w:pPr>
      <w:tabs>
        <w:tab w:val="center" w:pos="4153"/>
        <w:tab w:val="right" w:pos="8306"/>
      </w:tabs>
    </w:pPr>
  </w:style>
  <w:style w:type="paragraph" w:styleId="Footer">
    <w:name w:val="footer"/>
    <w:basedOn w:val="Normal"/>
    <w:link w:val="FooterChar"/>
    <w:uiPriority w:val="99"/>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21ABA"/>
    <w:rPr>
      <w:rFonts w:ascii="Arial" w:hAnsi="Arial"/>
      <w:sz w:val="24"/>
      <w:lang w:eastAsia="en-US"/>
    </w:rPr>
  </w:style>
  <w:style w:type="character" w:styleId="CommentReference">
    <w:name w:val="annotation reference"/>
    <w:rsid w:val="00271323"/>
    <w:rPr>
      <w:sz w:val="16"/>
      <w:szCs w:val="16"/>
    </w:rPr>
  </w:style>
  <w:style w:type="paragraph" w:styleId="CommentText">
    <w:name w:val="annotation text"/>
    <w:basedOn w:val="Normal"/>
    <w:link w:val="CommentTextChar"/>
    <w:rsid w:val="00271323"/>
  </w:style>
  <w:style w:type="character" w:customStyle="1" w:styleId="CommentTextChar">
    <w:name w:val="Comment Text Char"/>
    <w:link w:val="CommentText"/>
    <w:rsid w:val="00271323"/>
    <w:rPr>
      <w:rFonts w:ascii="Arial" w:hAnsi="Arial"/>
      <w:lang w:eastAsia="en-US"/>
    </w:rPr>
  </w:style>
  <w:style w:type="paragraph" w:styleId="CommentSubject">
    <w:name w:val="annotation subject"/>
    <w:basedOn w:val="CommentText"/>
    <w:next w:val="CommentText"/>
    <w:link w:val="CommentSubjectChar"/>
    <w:rsid w:val="00271323"/>
    <w:rPr>
      <w:b/>
      <w:bCs/>
    </w:rPr>
  </w:style>
  <w:style w:type="character" w:customStyle="1" w:styleId="CommentSubjectChar">
    <w:name w:val="Comment Subject Char"/>
    <w:link w:val="CommentSubject"/>
    <w:rsid w:val="00271323"/>
    <w:rPr>
      <w:rFonts w:ascii="Arial" w:hAnsi="Arial"/>
      <w:b/>
      <w:bCs/>
      <w:lang w:eastAsia="en-US"/>
    </w:rPr>
  </w:style>
  <w:style w:type="paragraph" w:styleId="BalloonText">
    <w:name w:val="Balloon Text"/>
    <w:basedOn w:val="Normal"/>
    <w:link w:val="BalloonTextChar"/>
    <w:rsid w:val="00271323"/>
    <w:rPr>
      <w:rFonts w:ascii="Tahoma" w:hAnsi="Tahoma" w:cs="Tahoma"/>
      <w:sz w:val="16"/>
      <w:szCs w:val="16"/>
    </w:rPr>
  </w:style>
  <w:style w:type="character" w:customStyle="1" w:styleId="BalloonTextChar">
    <w:name w:val="Balloon Text Char"/>
    <w:link w:val="BalloonText"/>
    <w:rsid w:val="00271323"/>
    <w:rPr>
      <w:rFonts w:ascii="Tahoma" w:hAnsi="Tahoma" w:cs="Tahoma"/>
      <w:sz w:val="16"/>
      <w:szCs w:val="16"/>
      <w:lang w:eastAsia="en-US"/>
    </w:rPr>
  </w:style>
  <w:style w:type="character" w:customStyle="1" w:styleId="FooterChar">
    <w:name w:val="Footer Char"/>
    <w:link w:val="Footer"/>
    <w:uiPriority w:val="99"/>
    <w:rsid w:val="00AC5992"/>
    <w:rPr>
      <w:rFonts w:ascii="Arial" w:hAnsi="Arial"/>
      <w:lang w:eastAsia="en-US"/>
    </w:rPr>
  </w:style>
  <w:style w:type="character" w:styleId="Hyperlink">
    <w:name w:val="Hyperlink"/>
    <w:rsid w:val="00F33DD5"/>
    <w:rPr>
      <w:color w:val="0563C1"/>
      <w:u w:val="single"/>
    </w:rPr>
  </w:style>
  <w:style w:type="character" w:styleId="UnresolvedMention">
    <w:name w:val="Unresolved Mention"/>
    <w:uiPriority w:val="99"/>
    <w:semiHidden/>
    <w:unhideWhenUsed/>
    <w:rsid w:val="00F33DD5"/>
    <w:rPr>
      <w:color w:val="605E5C"/>
      <w:shd w:val="clear" w:color="auto" w:fill="E1DFDD"/>
    </w:rPr>
  </w:style>
  <w:style w:type="table" w:styleId="TableGridLight">
    <w:name w:val="Grid Table Light"/>
    <w:basedOn w:val="TableNormal"/>
    <w:uiPriority w:val="40"/>
    <w:rsid w:val="008B22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8B2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02989">
      <w:bodyDiv w:val="1"/>
      <w:marLeft w:val="0"/>
      <w:marRight w:val="0"/>
      <w:marTop w:val="0"/>
      <w:marBottom w:val="0"/>
      <w:divBdr>
        <w:top w:val="none" w:sz="0" w:space="0" w:color="auto"/>
        <w:left w:val="none" w:sz="0" w:space="0" w:color="auto"/>
        <w:bottom w:val="none" w:sz="0" w:space="0" w:color="auto"/>
        <w:right w:val="none" w:sz="0" w:space="0" w:color="auto"/>
      </w:divBdr>
    </w:div>
    <w:div w:id="1516843202">
      <w:bodyDiv w:val="1"/>
      <w:marLeft w:val="0"/>
      <w:marRight w:val="0"/>
      <w:marTop w:val="0"/>
      <w:marBottom w:val="0"/>
      <w:divBdr>
        <w:top w:val="none" w:sz="0" w:space="0" w:color="auto"/>
        <w:left w:val="none" w:sz="0" w:space="0" w:color="auto"/>
        <w:bottom w:val="none" w:sz="0" w:space="0" w:color="auto"/>
        <w:right w:val="none" w:sz="0" w:space="0" w:color="auto"/>
      </w:divBdr>
    </w:div>
    <w:div w:id="1872185113">
      <w:bodyDiv w:val="1"/>
      <w:marLeft w:val="0"/>
      <w:marRight w:val="0"/>
      <w:marTop w:val="0"/>
      <w:marBottom w:val="0"/>
      <w:divBdr>
        <w:top w:val="none" w:sz="0" w:space="0" w:color="auto"/>
        <w:left w:val="none" w:sz="0" w:space="0" w:color="auto"/>
        <w:bottom w:val="none" w:sz="0" w:space="0" w:color="auto"/>
        <w:right w:val="none" w:sz="0" w:space="0" w:color="auto"/>
      </w:divBdr>
    </w:div>
    <w:div w:id="20461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qualityhumanrights.com/en/advice-and-guidance/what-harassment-and-victimis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qualityhumanrights.com/en/advice-and-guidance/what-harassment-and-victimis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lityhumanrights.com/en/advice-and-guidance/what-direct-and-indirect-discrimin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qualityhumanrights.com/en/advice-and-guidance/what-direct-and-indirect-discriminat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humanrights.com/en/advice-and-guidance/your-rights-under-equality-act-201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6D22A-D2FF-4395-AA25-4C26D1A0F852}">
  <ds:schemaRefs>
    <ds:schemaRef ds:uri="http://schemas.microsoft.com/sharepoint/v3/contenttype/forms"/>
  </ds:schemaRefs>
</ds:datastoreItem>
</file>

<file path=customXml/itemProps2.xml><?xml version="1.0" encoding="utf-8"?>
<ds:datastoreItem xmlns:ds="http://schemas.openxmlformats.org/officeDocument/2006/customXml" ds:itemID="{CB41D50B-AF70-438D-B91D-83B638446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1E312-CC3B-4363-AEB3-1F369E86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1870</Words>
  <Characters>10662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12507</CharactersWithSpaces>
  <SharedDoc>false</SharedDoc>
  <HLinks>
    <vt:vector size="30" baseType="variant">
      <vt:variant>
        <vt:i4>6684730</vt:i4>
      </vt:variant>
      <vt:variant>
        <vt:i4>12</vt:i4>
      </vt:variant>
      <vt:variant>
        <vt:i4>0</vt:i4>
      </vt:variant>
      <vt:variant>
        <vt:i4>5</vt:i4>
      </vt:variant>
      <vt:variant>
        <vt:lpwstr>https://www.equalityhumanrights.com/en/advice-and-guidance/your-rights-under-equality-act-2010</vt:lpwstr>
      </vt:variant>
      <vt:variant>
        <vt:lpwstr/>
      </vt:variant>
      <vt:variant>
        <vt:i4>1179739</vt:i4>
      </vt:variant>
      <vt:variant>
        <vt:i4>9</vt:i4>
      </vt:variant>
      <vt:variant>
        <vt:i4>0</vt:i4>
      </vt:variant>
      <vt:variant>
        <vt:i4>5</vt:i4>
      </vt:variant>
      <vt:variant>
        <vt:lpwstr>https://www.equalityhumanrights.com/en/advice-and-guidance/what-harassment-and-victimisation</vt:lpwstr>
      </vt:variant>
      <vt:variant>
        <vt:lpwstr/>
      </vt:variant>
      <vt:variant>
        <vt:i4>1179739</vt:i4>
      </vt:variant>
      <vt:variant>
        <vt:i4>6</vt:i4>
      </vt:variant>
      <vt:variant>
        <vt:i4>0</vt:i4>
      </vt:variant>
      <vt:variant>
        <vt:i4>5</vt:i4>
      </vt:variant>
      <vt:variant>
        <vt:lpwstr>https://www.equalityhumanrights.com/en/advice-and-guidance/what-harassment-and-victimisation</vt:lpwstr>
      </vt:variant>
      <vt:variant>
        <vt:lpwstr/>
      </vt:variant>
      <vt:variant>
        <vt:i4>2490423</vt:i4>
      </vt:variant>
      <vt:variant>
        <vt:i4>3</vt:i4>
      </vt:variant>
      <vt:variant>
        <vt:i4>0</vt:i4>
      </vt:variant>
      <vt:variant>
        <vt:i4>5</vt:i4>
      </vt:variant>
      <vt:variant>
        <vt:lpwstr>https://www.equalityhumanrights.com/en/advice-and-guidance/what-direct-and-indirect-discrimination</vt:lpwstr>
      </vt:variant>
      <vt:variant>
        <vt:lpwstr/>
      </vt:variant>
      <vt:variant>
        <vt:i4>2490423</vt:i4>
      </vt:variant>
      <vt:variant>
        <vt:i4>0</vt:i4>
      </vt:variant>
      <vt:variant>
        <vt:i4>0</vt:i4>
      </vt:variant>
      <vt:variant>
        <vt:i4>5</vt:i4>
      </vt:variant>
      <vt:variant>
        <vt:lpwstr>https://www.equalityhumanrights.com/en/advice-and-guidance/what-direct-and-indirect-discrimination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Jill Newton - Safeguarding and EDI Lead</cp:lastModifiedBy>
  <cp:revision>2</cp:revision>
  <cp:lastPrinted>2021-10-25T19:46:00Z</cp:lastPrinted>
  <dcterms:created xsi:type="dcterms:W3CDTF">2021-11-02T15:36:00Z</dcterms:created>
  <dcterms:modified xsi:type="dcterms:W3CDTF">2021-11-02T15:36:00Z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2020-07-23T07:42:23Z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29ef6f04-6ed6-46d2-b496-0000df77dc7a</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